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宋体" w:hAnsi="宋体" w:cs="宋体"/>
          <w:b/>
          <w:w w:val="95"/>
          <w:sz w:val="52"/>
          <w:szCs w:val="52"/>
        </w:rPr>
      </w:pPr>
    </w:p>
    <w:p>
      <w:pPr>
        <w:jc w:val="center"/>
        <w:rPr>
          <w:rFonts w:hint="eastAsia" w:ascii="宋体" w:hAnsi="宋体" w:cs="宋体"/>
          <w:b/>
          <w:w w:val="95"/>
          <w:sz w:val="52"/>
          <w:szCs w:val="52"/>
        </w:rPr>
      </w:pPr>
      <w:r>
        <w:rPr>
          <w:rFonts w:hint="eastAsia" w:ascii="宋体" w:hAnsi="宋体" w:cs="宋体"/>
          <w:b/>
          <w:w w:val="95"/>
          <w:sz w:val="52"/>
          <w:szCs w:val="52"/>
          <w:lang w:eastAsia="zh-CN"/>
        </w:rPr>
        <w:t>邹城市横河煤矿工厂道路工程施工</w:t>
      </w:r>
    </w:p>
    <w:p>
      <w:pPr>
        <w:jc w:val="center"/>
        <w:rPr>
          <w:rFonts w:ascii="宋体" w:hAnsi="宋体" w:cs="宋体"/>
          <w:b/>
          <w:w w:val="95"/>
          <w:sz w:val="52"/>
          <w:szCs w:val="52"/>
        </w:rPr>
      </w:pPr>
    </w:p>
    <w:p>
      <w:pPr>
        <w:rPr>
          <w:rFonts w:ascii="楷体_GB2312" w:eastAsia="楷体_GB2312"/>
          <w:b/>
          <w:w w:val="90"/>
          <w:sz w:val="52"/>
          <w:szCs w:val="52"/>
        </w:rPr>
      </w:pPr>
    </w:p>
    <w:p>
      <w:pPr>
        <w:jc w:val="center"/>
        <w:rPr>
          <w:rFonts w:hint="eastAsia" w:ascii="宋体" w:hAnsi="宋体"/>
          <w:b/>
          <w:bCs/>
          <w:kern w:val="16"/>
          <w:sz w:val="84"/>
          <w:szCs w:val="84"/>
        </w:rPr>
      </w:pPr>
    </w:p>
    <w:p>
      <w:pPr>
        <w:jc w:val="center"/>
        <w:rPr>
          <w:rFonts w:ascii="宋体" w:hAnsi="宋体"/>
          <w:b/>
          <w:bCs/>
          <w:kern w:val="16"/>
          <w:sz w:val="84"/>
          <w:szCs w:val="84"/>
        </w:rPr>
      </w:pPr>
      <w:r>
        <w:rPr>
          <w:rFonts w:hint="eastAsia" w:ascii="宋体" w:hAnsi="宋体"/>
          <w:b/>
          <w:bCs/>
          <w:kern w:val="16"/>
          <w:sz w:val="84"/>
          <w:szCs w:val="84"/>
        </w:rPr>
        <w:t>竞争性</w:t>
      </w:r>
      <w:r>
        <w:rPr>
          <w:rFonts w:hint="eastAsia" w:ascii="宋体" w:hAnsi="宋体"/>
          <w:b/>
          <w:bCs/>
          <w:kern w:val="16"/>
          <w:sz w:val="84"/>
          <w:szCs w:val="84"/>
          <w:lang w:val="en-US" w:eastAsia="zh-CN"/>
        </w:rPr>
        <w:t>谈判</w:t>
      </w:r>
      <w:r>
        <w:rPr>
          <w:rFonts w:hint="eastAsia" w:ascii="宋体" w:hAnsi="宋体"/>
          <w:b/>
          <w:bCs/>
          <w:kern w:val="16"/>
          <w:sz w:val="84"/>
          <w:szCs w:val="84"/>
        </w:rPr>
        <w:t>文件</w:t>
      </w:r>
    </w:p>
    <w:p>
      <w:pPr>
        <w:spacing w:line="360" w:lineRule="auto"/>
        <w:jc w:val="center"/>
        <w:rPr>
          <w:rFonts w:ascii="宋体" w:hAnsi="宋体"/>
          <w:b/>
          <w:sz w:val="32"/>
          <w:szCs w:val="20"/>
        </w:rPr>
      </w:pPr>
    </w:p>
    <w:p>
      <w:pPr>
        <w:spacing w:line="360" w:lineRule="auto"/>
        <w:jc w:val="center"/>
        <w:rPr>
          <w:rFonts w:ascii="宋体" w:hAnsi="宋体"/>
          <w:b/>
          <w:color w:val="FF0000"/>
          <w:sz w:val="32"/>
          <w:szCs w:val="20"/>
          <w:lang w:val="en-US"/>
        </w:rPr>
      </w:pPr>
      <w:r>
        <w:rPr>
          <w:rFonts w:hint="eastAsia" w:ascii="宋体" w:hAnsi="宋体"/>
          <w:b/>
          <w:sz w:val="32"/>
          <w:szCs w:val="20"/>
        </w:rPr>
        <w:t>项目编号：</w:t>
      </w:r>
      <w:r>
        <w:rPr>
          <w:rFonts w:hint="eastAsia" w:ascii="宋体" w:hAnsi="宋体"/>
          <w:b/>
          <w:sz w:val="32"/>
          <w:szCs w:val="20"/>
          <w:lang w:val="en-US" w:eastAsia="zh-CN"/>
        </w:rPr>
        <w:t>JNHL-HK-2018-003</w:t>
      </w:r>
    </w:p>
    <w:p>
      <w:pPr>
        <w:spacing w:line="360" w:lineRule="auto"/>
        <w:jc w:val="center"/>
        <w:rPr>
          <w:rFonts w:ascii="宋体" w:hAnsi="宋体"/>
          <w:b/>
          <w:sz w:val="32"/>
          <w:szCs w:val="28"/>
        </w:rPr>
      </w:pPr>
    </w:p>
    <w:p>
      <w:pPr>
        <w:spacing w:line="360" w:lineRule="auto"/>
        <w:jc w:val="center"/>
        <w:rPr>
          <w:rFonts w:ascii="宋体" w:hAnsi="宋体" w:cs="宋体"/>
          <w:b/>
          <w:sz w:val="40"/>
          <w:szCs w:val="40"/>
        </w:rPr>
      </w:pPr>
    </w:p>
    <w:p>
      <w:pPr>
        <w:spacing w:line="360" w:lineRule="auto"/>
        <w:jc w:val="center"/>
        <w:rPr>
          <w:rFonts w:ascii="宋体" w:hAnsi="宋体" w:cs="宋体"/>
          <w:b/>
          <w:sz w:val="40"/>
          <w:szCs w:val="40"/>
        </w:rPr>
      </w:pPr>
    </w:p>
    <w:p>
      <w:pPr>
        <w:spacing w:line="360" w:lineRule="auto"/>
        <w:jc w:val="center"/>
        <w:rPr>
          <w:rFonts w:ascii="宋体" w:hAnsi="宋体" w:cs="宋体"/>
          <w:b/>
          <w:sz w:val="40"/>
          <w:szCs w:val="40"/>
        </w:rPr>
      </w:pPr>
    </w:p>
    <w:p>
      <w:pPr>
        <w:spacing w:line="360" w:lineRule="auto"/>
        <w:jc w:val="center"/>
        <w:rPr>
          <w:rFonts w:ascii="宋体" w:hAnsi="宋体" w:cs="宋体"/>
          <w:b/>
          <w:sz w:val="40"/>
          <w:szCs w:val="40"/>
        </w:rPr>
      </w:pPr>
    </w:p>
    <w:p>
      <w:pPr>
        <w:spacing w:line="360" w:lineRule="auto"/>
        <w:jc w:val="both"/>
        <w:rPr>
          <w:rFonts w:ascii="宋体" w:hAnsi="宋体"/>
          <w:b/>
          <w:sz w:val="32"/>
          <w:szCs w:val="28"/>
        </w:rPr>
      </w:pPr>
    </w:p>
    <w:p>
      <w:pPr>
        <w:spacing w:line="360" w:lineRule="auto"/>
        <w:jc w:val="center"/>
        <w:rPr>
          <w:rFonts w:ascii="宋体" w:hAnsi="宋体"/>
          <w:b/>
          <w:sz w:val="32"/>
          <w:szCs w:val="28"/>
        </w:rPr>
      </w:pPr>
    </w:p>
    <w:p>
      <w:pPr>
        <w:spacing w:line="360" w:lineRule="auto"/>
        <w:jc w:val="center"/>
        <w:rPr>
          <w:rFonts w:ascii="宋体" w:hAnsi="宋体"/>
          <w:b/>
          <w:sz w:val="32"/>
          <w:szCs w:val="28"/>
        </w:rPr>
      </w:pPr>
    </w:p>
    <w:p>
      <w:pPr>
        <w:spacing w:line="360" w:lineRule="auto"/>
        <w:jc w:val="center"/>
        <w:rPr>
          <w:rFonts w:ascii="宋体" w:hAnsi="宋体"/>
          <w:b/>
          <w:sz w:val="32"/>
          <w:szCs w:val="28"/>
        </w:rPr>
      </w:pPr>
      <w:r>
        <w:rPr>
          <w:rFonts w:hint="eastAsia" w:ascii="宋体" w:hAnsi="宋体"/>
          <w:b/>
          <w:sz w:val="32"/>
          <w:szCs w:val="28"/>
        </w:rPr>
        <w:t>采购人：</w:t>
      </w:r>
      <w:r>
        <w:rPr>
          <w:rFonts w:hint="eastAsia" w:ascii="宋体" w:hAnsi="宋体"/>
          <w:b/>
          <w:sz w:val="32"/>
          <w:szCs w:val="28"/>
          <w:u w:val="single"/>
          <w:lang w:eastAsia="zh-CN"/>
        </w:rPr>
        <w:t>山东宏河控股集团有限公司横河煤矿</w:t>
      </w:r>
      <w:r>
        <w:rPr>
          <w:rFonts w:hint="eastAsia" w:ascii="宋体" w:hAnsi="宋体"/>
          <w:b/>
          <w:sz w:val="32"/>
          <w:szCs w:val="28"/>
        </w:rPr>
        <w:t>（盖单位章）</w:t>
      </w:r>
    </w:p>
    <w:p>
      <w:pPr>
        <w:jc w:val="center"/>
        <w:rPr>
          <w:rFonts w:hint="eastAsia" w:ascii="宋体" w:hAnsi="宋体"/>
          <w:b/>
          <w:sz w:val="32"/>
          <w:szCs w:val="28"/>
          <w:u w:val="none"/>
        </w:rPr>
      </w:pPr>
    </w:p>
    <w:p>
      <w:pPr>
        <w:jc w:val="center"/>
        <w:rPr>
          <w:rFonts w:hint="eastAsia" w:ascii="宋体" w:hAnsi="宋体"/>
          <w:b/>
          <w:sz w:val="32"/>
          <w:szCs w:val="28"/>
        </w:rPr>
      </w:pPr>
      <w:r>
        <w:rPr>
          <w:rFonts w:hint="eastAsia" w:ascii="宋体" w:hAnsi="宋体"/>
          <w:b/>
          <w:sz w:val="32"/>
          <w:szCs w:val="28"/>
          <w:u w:val="none"/>
        </w:rPr>
        <w:t>二0一</w:t>
      </w:r>
      <w:r>
        <w:rPr>
          <w:rFonts w:hint="eastAsia" w:ascii="宋体" w:hAnsi="宋体"/>
          <w:b/>
          <w:sz w:val="32"/>
          <w:szCs w:val="28"/>
          <w:u w:val="none"/>
          <w:lang w:eastAsia="zh-CN"/>
        </w:rPr>
        <w:t>八</w:t>
      </w:r>
      <w:r>
        <w:rPr>
          <w:rFonts w:hint="eastAsia" w:ascii="宋体" w:hAnsi="宋体"/>
          <w:b/>
          <w:sz w:val="32"/>
          <w:szCs w:val="28"/>
        </w:rPr>
        <w:t>年</w:t>
      </w:r>
      <w:r>
        <w:rPr>
          <w:rFonts w:hint="eastAsia" w:ascii="宋体" w:hAnsi="宋体"/>
          <w:b/>
          <w:sz w:val="32"/>
          <w:szCs w:val="28"/>
          <w:lang w:val="en-US" w:eastAsia="zh-CN"/>
        </w:rPr>
        <w:t>五</w:t>
      </w:r>
      <w:r>
        <w:rPr>
          <w:rFonts w:hint="eastAsia" w:ascii="宋体" w:hAnsi="宋体"/>
          <w:b/>
          <w:sz w:val="32"/>
          <w:szCs w:val="28"/>
        </w:rPr>
        <w:t>月</w:t>
      </w:r>
    </w:p>
    <w:p>
      <w:pPr>
        <w:jc w:val="center"/>
        <w:rPr>
          <w:rFonts w:hint="eastAsia" w:ascii="宋体" w:hAnsi="宋体"/>
          <w:b/>
          <w:bCs/>
          <w:sz w:val="30"/>
          <w:szCs w:val="30"/>
        </w:rPr>
      </w:pPr>
    </w:p>
    <w:p>
      <w:pPr>
        <w:jc w:val="center"/>
        <w:rPr>
          <w:rFonts w:hint="eastAsia" w:ascii="宋体" w:hAnsi="宋体"/>
          <w:b/>
          <w:bCs/>
          <w:sz w:val="30"/>
          <w:szCs w:val="30"/>
        </w:rPr>
      </w:pPr>
    </w:p>
    <w:p>
      <w:pPr>
        <w:pStyle w:val="2"/>
        <w:rPr>
          <w:rFonts w:hint="eastAsia"/>
        </w:rPr>
      </w:pPr>
    </w:p>
    <w:p>
      <w:pPr>
        <w:jc w:val="center"/>
        <w:rPr>
          <w:rFonts w:hint="eastAsia" w:ascii="宋体" w:hAnsi="宋体"/>
          <w:b/>
          <w:bCs/>
          <w:sz w:val="30"/>
          <w:szCs w:val="30"/>
        </w:rPr>
      </w:pPr>
      <w:r>
        <w:rPr>
          <w:rFonts w:hint="eastAsia" w:ascii="宋体" w:hAnsi="宋体"/>
          <w:b/>
          <w:bCs/>
          <w:sz w:val="30"/>
          <w:szCs w:val="30"/>
        </w:rPr>
        <w:br w:type="page"/>
      </w:r>
    </w:p>
    <w:p>
      <w:pPr>
        <w:jc w:val="center"/>
        <w:rPr>
          <w:rFonts w:ascii="宋体" w:hAnsi="宋体"/>
          <w:b/>
          <w:bCs/>
          <w:sz w:val="30"/>
          <w:szCs w:val="30"/>
        </w:rPr>
      </w:pPr>
      <w:r>
        <w:rPr>
          <w:rFonts w:hint="eastAsia" w:ascii="宋体" w:hAnsi="宋体"/>
          <w:b/>
          <w:bCs/>
          <w:sz w:val="30"/>
          <w:szCs w:val="30"/>
        </w:rPr>
        <w:t>目    录</w:t>
      </w:r>
    </w:p>
    <w:p>
      <w:pPr>
        <w:pStyle w:val="26"/>
        <w:tabs>
          <w:tab w:val="right" w:leader="dot" w:pos="9060"/>
        </w:tabs>
        <w:rPr>
          <w:rFonts w:asciiTheme="minorEastAsia" w:hAnsiTheme="minorEastAsia" w:eastAsiaTheme="minorEastAsia" w:cstheme="minorBidi"/>
          <w:b w:val="0"/>
          <w:bCs w:val="0"/>
          <w:caps w:val="0"/>
          <w:sz w:val="24"/>
          <w:szCs w:val="24"/>
        </w:rPr>
      </w:pPr>
      <w:r>
        <w:rPr>
          <w:rFonts w:asciiTheme="minorEastAsia" w:hAnsiTheme="minorEastAsia" w:eastAsiaTheme="minorEastAsia"/>
          <w:b w:val="0"/>
          <w:bCs w:val="0"/>
          <w:sz w:val="24"/>
          <w:szCs w:val="24"/>
        </w:rPr>
        <w:fldChar w:fldCharType="begin"/>
      </w:r>
      <w:r>
        <w:rPr>
          <w:rFonts w:asciiTheme="minorEastAsia" w:hAnsiTheme="minorEastAsia" w:eastAsiaTheme="minorEastAsia"/>
          <w:b w:val="0"/>
          <w:bCs w:val="0"/>
          <w:sz w:val="24"/>
          <w:szCs w:val="24"/>
        </w:rPr>
        <w:instrText xml:space="preserve"> </w:instrText>
      </w:r>
      <w:r>
        <w:rPr>
          <w:rFonts w:hint="eastAsia" w:asciiTheme="minorEastAsia" w:hAnsiTheme="minorEastAsia" w:eastAsiaTheme="minorEastAsia"/>
          <w:b w:val="0"/>
          <w:bCs w:val="0"/>
          <w:sz w:val="24"/>
          <w:szCs w:val="24"/>
        </w:rPr>
        <w:instrText xml:space="preserve">TOC \o "1-1" \h \z \u</w:instrText>
      </w:r>
      <w:r>
        <w:rPr>
          <w:rFonts w:asciiTheme="minorEastAsia" w:hAnsiTheme="minorEastAsia" w:eastAsiaTheme="minorEastAsia"/>
          <w:b w:val="0"/>
          <w:bCs w:val="0"/>
          <w:sz w:val="24"/>
          <w:szCs w:val="24"/>
        </w:rPr>
        <w:instrText xml:space="preserve"> </w:instrText>
      </w:r>
      <w:r>
        <w:rPr>
          <w:rFonts w:asciiTheme="minorEastAsia" w:hAnsiTheme="minorEastAsia" w:eastAsiaTheme="minorEastAsia"/>
          <w:b w:val="0"/>
          <w:bCs w:val="0"/>
          <w:sz w:val="24"/>
          <w:szCs w:val="24"/>
        </w:rPr>
        <w:fldChar w:fldCharType="separate"/>
      </w:r>
      <w:r>
        <w:fldChar w:fldCharType="begin"/>
      </w:r>
      <w:r>
        <w:instrText xml:space="preserve"> HYPERLINK \l "_Toc494210623" </w:instrText>
      </w:r>
      <w:r>
        <w:fldChar w:fldCharType="separate"/>
      </w:r>
      <w:r>
        <w:rPr>
          <w:rStyle w:val="39"/>
          <w:rFonts w:hint="eastAsia" w:asciiTheme="minorEastAsia" w:hAnsiTheme="minorEastAsia" w:eastAsiaTheme="minorEastAsia"/>
          <w:sz w:val="24"/>
          <w:szCs w:val="24"/>
        </w:rPr>
        <w:t>第一部分</w:t>
      </w:r>
      <w:r>
        <w:rPr>
          <w:rStyle w:val="39"/>
          <w:rFonts w:asciiTheme="minorEastAsia" w:hAnsiTheme="minorEastAsia" w:eastAsiaTheme="minorEastAsia"/>
          <w:sz w:val="24"/>
          <w:szCs w:val="24"/>
        </w:rPr>
        <w:t xml:space="preserve">  </w:t>
      </w:r>
      <w:r>
        <w:rPr>
          <w:rStyle w:val="39"/>
          <w:rFonts w:hint="eastAsia" w:asciiTheme="minorEastAsia" w:hAnsiTheme="minorEastAsia" w:eastAsiaTheme="minorEastAsia"/>
          <w:sz w:val="24"/>
          <w:szCs w:val="24"/>
        </w:rPr>
        <w:t>竞争性</w:t>
      </w:r>
      <w:r>
        <w:rPr>
          <w:rStyle w:val="39"/>
          <w:rFonts w:hint="eastAsia" w:asciiTheme="minorEastAsia" w:hAnsiTheme="minorEastAsia" w:eastAsiaTheme="minorEastAsia"/>
          <w:sz w:val="24"/>
          <w:szCs w:val="24"/>
          <w:lang w:val="en-US" w:eastAsia="zh-CN"/>
        </w:rPr>
        <w:t>谈判</w:t>
      </w:r>
      <w:r>
        <w:rPr>
          <w:rStyle w:val="39"/>
          <w:rFonts w:hint="eastAsia" w:asciiTheme="minorEastAsia" w:hAnsiTheme="minorEastAsia" w:eastAsiaTheme="minorEastAsia"/>
          <w:sz w:val="24"/>
          <w:szCs w:val="24"/>
        </w:rPr>
        <w:t>公告</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_Toc494210623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2</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6"/>
        <w:tabs>
          <w:tab w:val="right" w:leader="dot" w:pos="9060"/>
        </w:tabs>
        <w:rPr>
          <w:rFonts w:asciiTheme="minorEastAsia" w:hAnsiTheme="minorEastAsia" w:eastAsiaTheme="minorEastAsia" w:cstheme="minorBidi"/>
          <w:b w:val="0"/>
          <w:bCs w:val="0"/>
          <w:caps w:val="0"/>
          <w:sz w:val="24"/>
          <w:szCs w:val="24"/>
        </w:rPr>
      </w:pPr>
      <w:r>
        <w:fldChar w:fldCharType="begin"/>
      </w:r>
      <w:r>
        <w:instrText xml:space="preserve"> HYPERLINK \l "_Toc494210624" </w:instrText>
      </w:r>
      <w:r>
        <w:fldChar w:fldCharType="separate"/>
      </w:r>
      <w:r>
        <w:rPr>
          <w:rStyle w:val="39"/>
          <w:rFonts w:hint="eastAsia" w:asciiTheme="minorEastAsia" w:hAnsiTheme="minorEastAsia" w:eastAsiaTheme="minorEastAsia"/>
          <w:sz w:val="24"/>
          <w:szCs w:val="24"/>
        </w:rPr>
        <w:t>第二部分</w:t>
      </w:r>
      <w:r>
        <w:rPr>
          <w:rStyle w:val="39"/>
          <w:rFonts w:asciiTheme="minorEastAsia" w:hAnsiTheme="minorEastAsia" w:eastAsiaTheme="minorEastAsia"/>
          <w:sz w:val="24"/>
          <w:szCs w:val="24"/>
        </w:rPr>
        <w:t xml:space="preserve">  </w:t>
      </w:r>
      <w:r>
        <w:rPr>
          <w:rStyle w:val="39"/>
          <w:rFonts w:hint="eastAsia" w:asciiTheme="minorEastAsia" w:hAnsiTheme="minorEastAsia" w:eastAsiaTheme="minorEastAsia"/>
          <w:sz w:val="24"/>
          <w:szCs w:val="24"/>
          <w:lang w:val="en-US" w:eastAsia="zh-CN"/>
        </w:rPr>
        <w:t>谈判</w:t>
      </w:r>
      <w:r>
        <w:rPr>
          <w:rStyle w:val="39"/>
          <w:rFonts w:hint="eastAsia" w:asciiTheme="minorEastAsia" w:hAnsiTheme="minorEastAsia" w:eastAsiaTheme="minorEastAsia"/>
          <w:sz w:val="24"/>
          <w:szCs w:val="24"/>
        </w:rPr>
        <w:t>响应方须知</w:t>
      </w:r>
      <w:r>
        <w:rPr>
          <w:rFonts w:asciiTheme="minorEastAsia" w:hAnsiTheme="minorEastAsia" w:eastAsiaTheme="minorEastAsia"/>
          <w:sz w:val="24"/>
          <w:szCs w:val="24"/>
        </w:rPr>
        <w:tab/>
      </w:r>
      <w:r>
        <w:rPr>
          <w:rFonts w:hint="eastAsia" w:asciiTheme="minorEastAsia" w:hAnsiTheme="minorEastAsia" w:eastAsiaTheme="minorEastAsia"/>
          <w:sz w:val="24"/>
          <w:szCs w:val="24"/>
          <w:lang w:val="en-US" w:eastAsia="zh-CN"/>
        </w:rPr>
        <w:t>5</w:t>
      </w:r>
      <w:r>
        <w:rPr>
          <w:rFonts w:asciiTheme="minorEastAsia" w:hAnsiTheme="minorEastAsia" w:eastAsiaTheme="minorEastAsia"/>
          <w:sz w:val="24"/>
          <w:szCs w:val="24"/>
        </w:rPr>
        <w:fldChar w:fldCharType="end"/>
      </w:r>
    </w:p>
    <w:p>
      <w:pPr>
        <w:pStyle w:val="26"/>
        <w:tabs>
          <w:tab w:val="right" w:leader="dot" w:pos="9060"/>
        </w:tabs>
        <w:rPr>
          <w:rFonts w:asciiTheme="minorEastAsia" w:hAnsiTheme="minorEastAsia" w:eastAsiaTheme="minorEastAsia" w:cstheme="minorBidi"/>
          <w:b w:val="0"/>
          <w:bCs w:val="0"/>
          <w:caps w:val="0"/>
          <w:sz w:val="24"/>
          <w:szCs w:val="24"/>
        </w:rPr>
      </w:pPr>
      <w:r>
        <w:fldChar w:fldCharType="begin"/>
      </w:r>
      <w:r>
        <w:instrText xml:space="preserve"> HYPERLINK \l "_Toc494210625" </w:instrText>
      </w:r>
      <w:r>
        <w:fldChar w:fldCharType="separate"/>
      </w:r>
      <w:r>
        <w:rPr>
          <w:rStyle w:val="39"/>
          <w:rFonts w:hint="eastAsia" w:asciiTheme="minorEastAsia" w:hAnsiTheme="minorEastAsia" w:eastAsiaTheme="minorEastAsia"/>
          <w:sz w:val="24"/>
          <w:szCs w:val="24"/>
        </w:rPr>
        <w:t>第三部分</w:t>
      </w:r>
      <w:r>
        <w:rPr>
          <w:rStyle w:val="39"/>
          <w:rFonts w:asciiTheme="minorEastAsia" w:hAnsiTheme="minorEastAsia" w:eastAsiaTheme="minorEastAsia"/>
          <w:sz w:val="24"/>
          <w:szCs w:val="24"/>
        </w:rPr>
        <w:t xml:space="preserve">  </w:t>
      </w:r>
      <w:r>
        <w:rPr>
          <w:rStyle w:val="39"/>
          <w:rFonts w:hint="eastAsia" w:asciiTheme="minorEastAsia" w:hAnsiTheme="minorEastAsia" w:eastAsiaTheme="minorEastAsia"/>
          <w:sz w:val="24"/>
          <w:szCs w:val="24"/>
          <w:lang w:val="en-US" w:eastAsia="zh-CN"/>
        </w:rPr>
        <w:t>谈判</w:t>
      </w:r>
      <w:r>
        <w:rPr>
          <w:rStyle w:val="39"/>
          <w:rFonts w:hint="eastAsia" w:asciiTheme="minorEastAsia" w:hAnsiTheme="minorEastAsia" w:eastAsiaTheme="minorEastAsia"/>
          <w:sz w:val="24"/>
          <w:szCs w:val="24"/>
        </w:rPr>
        <w:t>组织、步骤与评审方法</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_Toc494210625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14</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6"/>
        <w:tabs>
          <w:tab w:val="right" w:leader="dot" w:pos="9060"/>
        </w:tabs>
        <w:rPr>
          <w:rFonts w:asciiTheme="minorEastAsia" w:hAnsiTheme="minorEastAsia" w:eastAsiaTheme="minorEastAsia" w:cstheme="minorBidi"/>
          <w:b w:val="0"/>
          <w:bCs w:val="0"/>
          <w:caps w:val="0"/>
          <w:sz w:val="24"/>
          <w:szCs w:val="24"/>
        </w:rPr>
      </w:pPr>
      <w:r>
        <w:fldChar w:fldCharType="begin"/>
      </w:r>
      <w:r>
        <w:instrText xml:space="preserve"> HYPERLINK \l "_Toc494210626" </w:instrText>
      </w:r>
      <w:r>
        <w:fldChar w:fldCharType="separate"/>
      </w:r>
      <w:r>
        <w:rPr>
          <w:rStyle w:val="39"/>
          <w:rFonts w:hint="eastAsia" w:asciiTheme="minorEastAsia" w:hAnsiTheme="minorEastAsia" w:eastAsiaTheme="minorEastAsia"/>
          <w:sz w:val="24"/>
          <w:szCs w:val="24"/>
        </w:rPr>
        <w:t>第四部分</w:t>
      </w:r>
      <w:r>
        <w:rPr>
          <w:rStyle w:val="39"/>
          <w:rFonts w:asciiTheme="minorEastAsia" w:hAnsiTheme="minorEastAsia" w:eastAsiaTheme="minorEastAsia"/>
          <w:sz w:val="24"/>
          <w:szCs w:val="24"/>
        </w:rPr>
        <w:t xml:space="preserve">  </w:t>
      </w:r>
      <w:r>
        <w:rPr>
          <w:rStyle w:val="39"/>
          <w:rFonts w:hint="eastAsia" w:asciiTheme="minorEastAsia" w:hAnsiTheme="minorEastAsia" w:eastAsiaTheme="minorEastAsia"/>
          <w:sz w:val="24"/>
          <w:szCs w:val="24"/>
        </w:rPr>
        <w:t>采购内容及需求</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_Toc494210626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17</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6"/>
        <w:tabs>
          <w:tab w:val="right" w:leader="dot" w:pos="9060"/>
        </w:tabs>
        <w:rPr>
          <w:rFonts w:asciiTheme="minorEastAsia" w:hAnsiTheme="minorEastAsia" w:eastAsiaTheme="minorEastAsia" w:cstheme="minorBidi"/>
          <w:b w:val="0"/>
          <w:bCs w:val="0"/>
          <w:caps w:val="0"/>
          <w:sz w:val="24"/>
          <w:szCs w:val="24"/>
        </w:rPr>
      </w:pPr>
      <w:r>
        <w:fldChar w:fldCharType="begin"/>
      </w:r>
      <w:r>
        <w:instrText xml:space="preserve"> HYPERLINK \l "_Toc494210627" </w:instrText>
      </w:r>
      <w:r>
        <w:fldChar w:fldCharType="separate"/>
      </w:r>
      <w:r>
        <w:rPr>
          <w:rStyle w:val="39"/>
          <w:rFonts w:hint="eastAsia" w:asciiTheme="minorEastAsia" w:hAnsiTheme="minorEastAsia" w:eastAsiaTheme="minorEastAsia"/>
          <w:sz w:val="24"/>
          <w:szCs w:val="24"/>
        </w:rPr>
        <w:t>第五部分</w:t>
      </w:r>
      <w:r>
        <w:rPr>
          <w:rStyle w:val="39"/>
          <w:rFonts w:asciiTheme="minorEastAsia" w:hAnsiTheme="minorEastAsia" w:eastAsiaTheme="minorEastAsia"/>
          <w:sz w:val="24"/>
          <w:szCs w:val="24"/>
        </w:rPr>
        <w:t xml:space="preserve">  </w:t>
      </w:r>
      <w:r>
        <w:rPr>
          <w:rStyle w:val="39"/>
          <w:rFonts w:hint="eastAsia" w:asciiTheme="minorEastAsia" w:hAnsiTheme="minorEastAsia" w:eastAsiaTheme="minorEastAsia"/>
          <w:sz w:val="24"/>
          <w:szCs w:val="24"/>
        </w:rPr>
        <w:t>合同授予</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_Toc494210627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45</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pStyle w:val="26"/>
        <w:tabs>
          <w:tab w:val="right" w:leader="dot" w:pos="9060"/>
        </w:tabs>
        <w:rPr>
          <w:rFonts w:asciiTheme="minorEastAsia" w:hAnsiTheme="minorEastAsia" w:eastAsiaTheme="minorEastAsia" w:cstheme="minorBidi"/>
          <w:b w:val="0"/>
          <w:bCs w:val="0"/>
          <w:caps w:val="0"/>
          <w:sz w:val="24"/>
          <w:szCs w:val="24"/>
        </w:rPr>
      </w:pPr>
      <w:r>
        <w:fldChar w:fldCharType="begin"/>
      </w:r>
      <w:r>
        <w:instrText xml:space="preserve"> HYPERLINK \l "_Toc494210628" </w:instrText>
      </w:r>
      <w:r>
        <w:fldChar w:fldCharType="separate"/>
      </w:r>
      <w:r>
        <w:rPr>
          <w:rStyle w:val="39"/>
          <w:rFonts w:hint="eastAsia" w:asciiTheme="minorEastAsia" w:hAnsiTheme="minorEastAsia" w:eastAsiaTheme="minorEastAsia"/>
          <w:sz w:val="24"/>
          <w:szCs w:val="24"/>
        </w:rPr>
        <w:t>第六部分</w:t>
      </w:r>
      <w:r>
        <w:rPr>
          <w:rStyle w:val="39"/>
          <w:rFonts w:asciiTheme="minorEastAsia" w:hAnsiTheme="minorEastAsia" w:eastAsiaTheme="minorEastAsia"/>
          <w:sz w:val="24"/>
          <w:szCs w:val="24"/>
        </w:rPr>
        <w:t xml:space="preserve">  </w:t>
      </w:r>
      <w:r>
        <w:rPr>
          <w:rStyle w:val="39"/>
          <w:rFonts w:hint="eastAsia" w:asciiTheme="minorEastAsia" w:hAnsiTheme="minorEastAsia" w:eastAsiaTheme="minorEastAsia"/>
          <w:sz w:val="24"/>
          <w:szCs w:val="24"/>
        </w:rPr>
        <w:t>响应文件格式</w:t>
      </w:r>
      <w:r>
        <w:rPr>
          <w:rFonts w:asciiTheme="minorEastAsia" w:hAnsiTheme="minorEastAsia" w:eastAsiaTheme="minorEastAsia"/>
          <w:sz w:val="24"/>
          <w:szCs w:val="24"/>
        </w:rPr>
        <w:tab/>
      </w: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PAGEREF _Toc494210628 \h </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rPr>
        <w:t>83</w:t>
      </w:r>
      <w:r>
        <w:rPr>
          <w:rFonts w:asciiTheme="minorEastAsia" w:hAnsiTheme="minorEastAsia" w:eastAsiaTheme="minorEastAsia"/>
          <w:sz w:val="24"/>
          <w:szCs w:val="24"/>
        </w:rPr>
        <w:fldChar w:fldCharType="end"/>
      </w:r>
      <w:r>
        <w:rPr>
          <w:rFonts w:asciiTheme="minorEastAsia" w:hAnsiTheme="minorEastAsia" w:eastAsiaTheme="minorEastAsia"/>
          <w:sz w:val="24"/>
          <w:szCs w:val="24"/>
        </w:rPr>
        <w:fldChar w:fldCharType="end"/>
      </w:r>
    </w:p>
    <w:p>
      <w:pPr>
        <w:tabs>
          <w:tab w:val="left" w:pos="1080"/>
        </w:tabs>
        <w:spacing w:line="560" w:lineRule="exact"/>
        <w:jc w:val="center"/>
        <w:rPr>
          <w:rFonts w:ascii="宋体" w:hAnsi="宋体"/>
          <w:b/>
          <w:bCs/>
          <w:sz w:val="30"/>
          <w:szCs w:val="30"/>
        </w:rPr>
      </w:pPr>
      <w:r>
        <w:rPr>
          <w:rFonts w:asciiTheme="minorEastAsia" w:hAnsiTheme="minorEastAsia" w:eastAsiaTheme="minorEastAsia"/>
          <w:b/>
          <w:bCs/>
          <w:sz w:val="24"/>
        </w:rPr>
        <w:fldChar w:fldCharType="end"/>
      </w:r>
    </w:p>
    <w:p>
      <w:pPr>
        <w:tabs>
          <w:tab w:val="left" w:pos="1080"/>
        </w:tabs>
        <w:spacing w:line="560" w:lineRule="exact"/>
        <w:jc w:val="center"/>
        <w:rPr>
          <w:rFonts w:ascii="宋体" w:hAnsi="宋体"/>
          <w:b/>
          <w:bCs/>
          <w:sz w:val="30"/>
          <w:szCs w:val="30"/>
        </w:rPr>
      </w:pPr>
    </w:p>
    <w:p>
      <w:pPr>
        <w:tabs>
          <w:tab w:val="left" w:pos="1080"/>
        </w:tabs>
        <w:spacing w:line="560" w:lineRule="exact"/>
        <w:jc w:val="center"/>
        <w:rPr>
          <w:rFonts w:ascii="宋体" w:hAnsi="宋体"/>
          <w:b/>
          <w:bCs/>
          <w:sz w:val="30"/>
          <w:szCs w:val="30"/>
        </w:rPr>
      </w:pPr>
    </w:p>
    <w:p>
      <w:pPr>
        <w:tabs>
          <w:tab w:val="left" w:pos="1080"/>
        </w:tabs>
        <w:spacing w:line="560" w:lineRule="exact"/>
        <w:jc w:val="center"/>
        <w:rPr>
          <w:rFonts w:ascii="宋体" w:hAnsi="宋体"/>
          <w:b/>
          <w:bCs/>
          <w:sz w:val="30"/>
          <w:szCs w:val="30"/>
        </w:rPr>
      </w:pPr>
    </w:p>
    <w:p>
      <w:pPr>
        <w:pStyle w:val="3"/>
        <w:keepNext/>
        <w:keepLines/>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outlineLvl w:val="0"/>
        <w:rPr>
          <w:rFonts w:ascii="宋体" w:hAnsi="宋体"/>
          <w:sz w:val="32"/>
        </w:rPr>
      </w:pPr>
      <w:r>
        <w:rPr>
          <w:rFonts w:hint="eastAsia" w:ascii="宋体" w:hAnsi="宋体"/>
          <w:sz w:val="32"/>
          <w:szCs w:val="32"/>
        </w:rPr>
        <w:br w:type="page"/>
      </w:r>
      <w:bookmarkStart w:id="0" w:name="_Toc7"/>
      <w:bookmarkStart w:id="1" w:name="_Toc494210623"/>
      <w:r>
        <w:rPr>
          <w:rFonts w:hint="eastAsia" w:ascii="宋体" w:hAnsi="宋体"/>
          <w:sz w:val="32"/>
        </w:rPr>
        <w:t>第一部分  竞争性</w:t>
      </w:r>
      <w:r>
        <w:rPr>
          <w:rFonts w:hint="eastAsia" w:ascii="宋体" w:hAnsi="宋体"/>
          <w:sz w:val="32"/>
          <w:lang w:eastAsia="zh-CN"/>
        </w:rPr>
        <w:t>谈判</w:t>
      </w:r>
      <w:r>
        <w:rPr>
          <w:rFonts w:hint="eastAsia" w:ascii="宋体" w:hAnsi="宋体"/>
          <w:sz w:val="32"/>
        </w:rPr>
        <w:t>公告</w:t>
      </w:r>
      <w:bookmarkEnd w:id="0"/>
      <w:bookmarkEnd w:id="1"/>
    </w:p>
    <w:p>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ascii="宋体" w:hAnsi="宋体"/>
          <w:sz w:val="32"/>
        </w:rPr>
      </w:pPr>
      <w:r>
        <w:rPr>
          <w:rFonts w:hint="eastAsia" w:ascii="宋体" w:hAnsi="宋体"/>
          <w:kern w:val="16"/>
          <w:sz w:val="24"/>
          <w:lang w:eastAsia="zh-CN"/>
        </w:rPr>
        <w:t>邹城市横河煤矿工厂道路工程施工</w:t>
      </w:r>
      <w:r>
        <w:rPr>
          <w:rFonts w:hint="eastAsia" w:ascii="宋体" w:hAnsi="宋体"/>
          <w:kern w:val="16"/>
          <w:sz w:val="24"/>
        </w:rPr>
        <w:t>竞争性</w:t>
      </w:r>
      <w:r>
        <w:rPr>
          <w:rFonts w:hint="eastAsia" w:ascii="宋体" w:hAnsi="宋体"/>
          <w:kern w:val="16"/>
          <w:sz w:val="24"/>
          <w:lang w:eastAsia="zh-CN"/>
        </w:rPr>
        <w:t>谈判</w:t>
      </w:r>
      <w:r>
        <w:rPr>
          <w:rFonts w:hint="eastAsia" w:ascii="宋体" w:hAnsi="宋体"/>
          <w:kern w:val="16"/>
          <w:sz w:val="24"/>
        </w:rPr>
        <w:t>公告</w:t>
      </w:r>
    </w:p>
    <w:p>
      <w:pPr>
        <w:keepNext w:val="0"/>
        <w:keepLines w:val="0"/>
        <w:pageBreakBefore w:val="0"/>
        <w:widowControl/>
        <w:shd w:val="clear" w:color="auto" w:fill="FFFFFF"/>
        <w:tabs>
          <w:tab w:val="left" w:pos="840"/>
        </w:tabs>
        <w:kinsoku/>
        <w:wordWrap/>
        <w:overflowPunct/>
        <w:topLinePunct w:val="0"/>
        <w:autoSpaceDE/>
        <w:autoSpaceDN/>
        <w:bidi w:val="0"/>
        <w:adjustRightInd/>
        <w:snapToGrid/>
        <w:spacing w:line="560" w:lineRule="exact"/>
        <w:ind w:firstLine="420" w:firstLineChars="200"/>
        <w:jc w:val="left"/>
        <w:textAlignment w:val="auto"/>
        <w:outlineLvl w:val="9"/>
        <w:rPr>
          <w:rFonts w:hint="eastAsia" w:ascii="宋体" w:hAnsi="宋体" w:cs="宋体"/>
          <w:b/>
          <w:kern w:val="0"/>
          <w:szCs w:val="21"/>
        </w:rPr>
      </w:pPr>
      <w:r>
        <w:rPr>
          <w:rFonts w:hint="eastAsia" w:ascii="宋体" w:hAnsi="宋体" w:cs="黑体"/>
          <w:kern w:val="0"/>
          <w:szCs w:val="21"/>
          <w:lang w:val="en-US" w:eastAsia="zh-CN"/>
        </w:rPr>
        <w:t>本采购项目</w:t>
      </w:r>
      <w:r>
        <w:rPr>
          <w:rFonts w:hint="eastAsia" w:ascii="宋体" w:hAnsi="宋体" w:cs="黑体"/>
          <w:kern w:val="0"/>
          <w:szCs w:val="21"/>
          <w:u w:val="single"/>
          <w:lang w:val="en-US" w:eastAsia="zh-CN"/>
        </w:rPr>
        <w:t xml:space="preserve"> 邹城市横河煤矿工厂道路工程施工 </w:t>
      </w:r>
      <w:r>
        <w:rPr>
          <w:rFonts w:hint="eastAsia" w:ascii="宋体" w:hAnsi="宋体" w:cs="黑体"/>
          <w:kern w:val="0"/>
          <w:szCs w:val="21"/>
          <w:lang w:val="en-US" w:eastAsia="zh-CN"/>
        </w:rPr>
        <w:t>项目业主为</w:t>
      </w:r>
      <w:r>
        <w:rPr>
          <w:rFonts w:hint="eastAsia" w:ascii="宋体" w:hAnsi="宋体" w:cs="黑体"/>
          <w:kern w:val="0"/>
          <w:szCs w:val="21"/>
          <w:u w:val="single"/>
          <w:lang w:val="en-US" w:eastAsia="zh-CN"/>
        </w:rPr>
        <w:t xml:space="preserve"> 山东宏河控股集团有限公司横河煤矿</w:t>
      </w:r>
      <w:r>
        <w:rPr>
          <w:rFonts w:hint="eastAsia" w:ascii="宋体" w:hAnsi="宋体" w:cs="黑体"/>
          <w:kern w:val="0"/>
          <w:szCs w:val="21"/>
          <w:lang w:val="en-US" w:eastAsia="zh-CN"/>
        </w:rPr>
        <w:t>，建设资金来自</w:t>
      </w:r>
      <w:r>
        <w:rPr>
          <w:rFonts w:hint="eastAsia" w:ascii="宋体" w:hAnsi="宋体" w:cs="黑体"/>
          <w:kern w:val="0"/>
          <w:szCs w:val="21"/>
          <w:u w:val="single"/>
          <w:lang w:val="en-US" w:eastAsia="zh-CN"/>
        </w:rPr>
        <w:t xml:space="preserve"> 自筹资金 </w:t>
      </w:r>
      <w:r>
        <w:rPr>
          <w:rFonts w:hint="eastAsia" w:ascii="宋体" w:hAnsi="宋体" w:cs="黑体"/>
          <w:kern w:val="0"/>
          <w:szCs w:val="21"/>
          <w:lang w:val="en-US" w:eastAsia="zh-CN"/>
        </w:rPr>
        <w:t>，项目出资比例为</w:t>
      </w:r>
      <w:r>
        <w:rPr>
          <w:rFonts w:hint="eastAsia" w:ascii="宋体" w:hAnsi="宋体" w:cs="黑体"/>
          <w:kern w:val="0"/>
          <w:szCs w:val="21"/>
          <w:u w:val="single"/>
          <w:lang w:val="en-US" w:eastAsia="zh-CN"/>
        </w:rPr>
        <w:t xml:space="preserve">100%自筹资金 </w:t>
      </w:r>
      <w:r>
        <w:rPr>
          <w:rFonts w:hint="eastAsia" w:ascii="宋体" w:hAnsi="宋体" w:cs="黑体"/>
          <w:kern w:val="0"/>
          <w:szCs w:val="21"/>
          <w:lang w:val="en-US" w:eastAsia="zh-CN"/>
        </w:rPr>
        <w:t>，招标人为</w:t>
      </w:r>
      <w:r>
        <w:rPr>
          <w:rFonts w:hint="eastAsia" w:ascii="宋体" w:hAnsi="宋体" w:cs="黑体"/>
          <w:kern w:val="0"/>
          <w:szCs w:val="21"/>
          <w:u w:val="single"/>
          <w:lang w:val="en-US" w:eastAsia="zh-CN"/>
        </w:rPr>
        <w:t xml:space="preserve"> 山东宏河控股集团有限公司横河煤矿</w:t>
      </w:r>
      <w:r>
        <w:rPr>
          <w:rFonts w:hint="eastAsia" w:ascii="宋体" w:hAnsi="宋体" w:cs="黑体"/>
          <w:kern w:val="0"/>
          <w:szCs w:val="21"/>
          <w:lang w:val="en-US" w:eastAsia="zh-CN"/>
        </w:rPr>
        <w:t>。项目已具备招标条件，现对该项目的施工进行公开招标。</w:t>
      </w:r>
    </w:p>
    <w:p>
      <w:pPr>
        <w:keepNext w:val="0"/>
        <w:keepLines w:val="0"/>
        <w:pageBreakBefore w:val="0"/>
        <w:widowControl/>
        <w:shd w:val="clear" w:color="auto" w:fill="FFFFFF"/>
        <w:tabs>
          <w:tab w:val="left" w:pos="840"/>
        </w:tabs>
        <w:kinsoku/>
        <w:wordWrap/>
        <w:overflowPunct/>
        <w:topLinePunct w:val="0"/>
        <w:autoSpaceDE/>
        <w:autoSpaceDN/>
        <w:bidi w:val="0"/>
        <w:adjustRightInd/>
        <w:snapToGrid/>
        <w:spacing w:line="560" w:lineRule="exact"/>
        <w:jc w:val="left"/>
        <w:textAlignment w:val="auto"/>
        <w:outlineLvl w:val="9"/>
        <w:rPr>
          <w:rFonts w:ascii="宋体" w:hAnsi="宋体" w:cs="宋体"/>
          <w:kern w:val="0"/>
          <w:szCs w:val="21"/>
        </w:rPr>
      </w:pPr>
      <w:r>
        <w:rPr>
          <w:rFonts w:hint="eastAsia" w:ascii="宋体" w:hAnsi="宋体" w:cs="宋体"/>
          <w:b/>
          <w:kern w:val="0"/>
          <w:szCs w:val="21"/>
        </w:rPr>
        <w:t>一、采 购 人</w:t>
      </w:r>
      <w:r>
        <w:rPr>
          <w:rFonts w:hint="eastAsia" w:ascii="宋体" w:hAnsi="宋体" w:cs="宋体"/>
          <w:kern w:val="0"/>
          <w:szCs w:val="21"/>
        </w:rPr>
        <w:t>：</w:t>
      </w:r>
      <w:r>
        <w:rPr>
          <w:rFonts w:hint="eastAsia" w:ascii="宋体" w:hAnsi="宋体" w:cs="宋体"/>
          <w:kern w:val="0"/>
          <w:szCs w:val="21"/>
          <w:lang w:eastAsia="zh-CN"/>
        </w:rPr>
        <w:t>山东宏河控股集团有限公司横河煤矿</w:t>
      </w:r>
    </w:p>
    <w:p>
      <w:pPr>
        <w:keepNext w:val="0"/>
        <w:keepLines w:val="0"/>
        <w:pageBreakBefore w:val="0"/>
        <w:widowControl/>
        <w:shd w:val="clear" w:color="auto" w:fill="FFFFFF"/>
        <w:tabs>
          <w:tab w:val="left" w:pos="840"/>
        </w:tabs>
        <w:kinsoku/>
        <w:wordWrap/>
        <w:overflowPunct/>
        <w:topLinePunct w:val="0"/>
        <w:autoSpaceDE/>
        <w:autoSpaceDN/>
        <w:bidi w:val="0"/>
        <w:adjustRightInd/>
        <w:snapToGrid/>
        <w:spacing w:line="560" w:lineRule="exact"/>
        <w:jc w:val="left"/>
        <w:textAlignment w:val="auto"/>
        <w:outlineLvl w:val="9"/>
        <w:rPr>
          <w:rFonts w:ascii="宋体" w:hAnsi="宋体" w:cs="宋体"/>
          <w:kern w:val="0"/>
          <w:szCs w:val="21"/>
        </w:rPr>
      </w:pPr>
      <w:r>
        <w:rPr>
          <w:rFonts w:hint="eastAsia" w:ascii="宋体" w:hAnsi="宋体" w:cs="宋体"/>
          <w:b/>
          <w:kern w:val="0"/>
          <w:szCs w:val="21"/>
        </w:rPr>
        <w:t>二、项目名称：</w:t>
      </w:r>
      <w:r>
        <w:rPr>
          <w:rFonts w:hint="eastAsia" w:ascii="宋体" w:hAnsi="宋体" w:cs="宋体"/>
          <w:kern w:val="0"/>
          <w:szCs w:val="21"/>
          <w:lang w:eastAsia="zh-CN"/>
        </w:rPr>
        <w:t>邹城市横河煤矿工厂道路工程施工</w:t>
      </w:r>
    </w:p>
    <w:p>
      <w:pPr>
        <w:widowControl/>
        <w:shd w:val="clear" w:color="auto" w:fill="FFFFFF"/>
        <w:tabs>
          <w:tab w:val="left" w:pos="840"/>
        </w:tabs>
        <w:spacing w:line="560" w:lineRule="exact"/>
        <w:jc w:val="left"/>
        <w:rPr>
          <w:rFonts w:hint="eastAsia" w:ascii="宋体" w:hAnsi="宋体" w:cs="宋体"/>
          <w:b/>
          <w:kern w:val="0"/>
          <w:szCs w:val="21"/>
          <w:lang w:val="en-US" w:eastAsia="zh-CN"/>
        </w:rPr>
      </w:pPr>
      <w:r>
        <w:rPr>
          <w:rFonts w:hint="eastAsia" w:ascii="宋体" w:hAnsi="宋体" w:cs="宋体"/>
          <w:b/>
          <w:kern w:val="0"/>
          <w:szCs w:val="21"/>
        </w:rPr>
        <w:t>三、项目编号：</w:t>
      </w:r>
      <w:r>
        <w:rPr>
          <w:rFonts w:hint="eastAsia" w:ascii="宋体" w:hAnsi="宋体" w:cs="宋体"/>
          <w:b/>
          <w:kern w:val="0"/>
          <w:szCs w:val="21"/>
          <w:lang w:val="en-US" w:eastAsia="zh-CN"/>
        </w:rPr>
        <w:t>JNHL-HK-2018-003</w:t>
      </w:r>
    </w:p>
    <w:p>
      <w:pPr>
        <w:widowControl/>
        <w:shd w:val="clear" w:color="auto" w:fill="FFFFFF"/>
        <w:tabs>
          <w:tab w:val="left" w:pos="840"/>
        </w:tabs>
        <w:spacing w:line="560" w:lineRule="exact"/>
        <w:jc w:val="left"/>
        <w:rPr>
          <w:rFonts w:hint="eastAsia" w:ascii="宋体" w:hAnsi="宋体" w:eastAsia="宋体" w:cs="宋体"/>
          <w:b/>
          <w:kern w:val="0"/>
          <w:szCs w:val="21"/>
          <w:lang w:val="en-US" w:eastAsia="zh-CN"/>
        </w:rPr>
      </w:pPr>
      <w:bookmarkStart w:id="2" w:name="_Toc343180177"/>
      <w:bookmarkStart w:id="3" w:name="_Toc331518895"/>
      <w:bookmarkStart w:id="4" w:name="_Toc250701433"/>
      <w:bookmarkStart w:id="5" w:name="_Toc7815"/>
      <w:r>
        <w:rPr>
          <w:rFonts w:hint="eastAsia" w:ascii="宋体" w:hAnsi="宋体" w:cs="宋体"/>
          <w:b/>
          <w:kern w:val="0"/>
          <w:szCs w:val="21"/>
        </w:rPr>
        <w:t>四、项目概况与</w:t>
      </w:r>
      <w:r>
        <w:rPr>
          <w:rFonts w:hint="eastAsia" w:ascii="宋体" w:hAnsi="宋体" w:cs="宋体"/>
          <w:b/>
          <w:kern w:val="0"/>
          <w:szCs w:val="21"/>
          <w:lang w:val="en-US" w:eastAsia="zh-CN"/>
        </w:rPr>
        <w:t>采购</w:t>
      </w:r>
      <w:r>
        <w:rPr>
          <w:rFonts w:hint="eastAsia" w:ascii="宋体" w:hAnsi="宋体" w:cs="宋体"/>
          <w:b/>
          <w:kern w:val="0"/>
          <w:szCs w:val="21"/>
        </w:rPr>
        <w:t>范围</w:t>
      </w:r>
      <w:r>
        <w:rPr>
          <w:rFonts w:hint="eastAsia" w:ascii="宋体" w:hAnsi="宋体" w:cs="宋体"/>
          <w:b/>
          <w:kern w:val="0"/>
          <w:szCs w:val="21"/>
          <w:lang w:val="en-US" w:eastAsia="zh-CN"/>
        </w:rPr>
        <w:t xml:space="preserve">   </w:t>
      </w:r>
    </w:p>
    <w:p>
      <w:pPr>
        <w:widowControl/>
        <w:shd w:val="clear" w:color="auto" w:fill="FFFFFF"/>
        <w:tabs>
          <w:tab w:val="left" w:pos="840"/>
        </w:tabs>
        <w:spacing w:line="560" w:lineRule="exact"/>
        <w:ind w:firstLine="411" w:firstLineChars="196"/>
        <w:jc w:val="left"/>
        <w:rPr>
          <w:rFonts w:hint="eastAsia" w:ascii="宋体" w:hAnsi="宋体" w:cs="黑体"/>
          <w:kern w:val="0"/>
          <w:szCs w:val="21"/>
        </w:rPr>
      </w:pPr>
      <w:r>
        <w:rPr>
          <w:rFonts w:hint="eastAsia" w:ascii="宋体" w:hAnsi="宋体" w:cs="黑体"/>
          <w:kern w:val="0"/>
          <w:szCs w:val="21"/>
          <w:lang w:val="en-US" w:eastAsia="zh-CN"/>
        </w:rPr>
        <w:t>1.</w:t>
      </w:r>
      <w:r>
        <w:rPr>
          <w:rFonts w:hint="eastAsia" w:ascii="宋体" w:hAnsi="宋体" w:cs="黑体"/>
          <w:kern w:val="0"/>
          <w:szCs w:val="21"/>
        </w:rPr>
        <w:t>建设地点：邹城市</w:t>
      </w:r>
      <w:r>
        <w:rPr>
          <w:rFonts w:hint="eastAsia" w:ascii="宋体" w:hAnsi="宋体" w:cs="黑体"/>
          <w:kern w:val="0"/>
          <w:szCs w:val="21"/>
          <w:lang w:val="en-US" w:eastAsia="zh-CN"/>
        </w:rPr>
        <w:t>太平镇横河煤矿</w:t>
      </w:r>
      <w:r>
        <w:rPr>
          <w:rFonts w:hint="eastAsia" w:ascii="宋体" w:hAnsi="宋体" w:cs="黑体"/>
          <w:kern w:val="0"/>
          <w:szCs w:val="21"/>
        </w:rPr>
        <w:t>。</w:t>
      </w:r>
    </w:p>
    <w:p>
      <w:pPr>
        <w:widowControl/>
        <w:shd w:val="clear" w:color="auto" w:fill="FFFFFF"/>
        <w:tabs>
          <w:tab w:val="left" w:pos="840"/>
        </w:tabs>
        <w:spacing w:line="560" w:lineRule="exact"/>
        <w:ind w:firstLine="411" w:firstLineChars="196"/>
        <w:jc w:val="left"/>
        <w:rPr>
          <w:rFonts w:hint="eastAsia" w:ascii="宋体" w:hAnsi="宋体" w:cs="黑体"/>
          <w:kern w:val="0"/>
          <w:szCs w:val="21"/>
        </w:rPr>
      </w:pPr>
      <w:r>
        <w:rPr>
          <w:rFonts w:hint="eastAsia" w:ascii="宋体" w:hAnsi="宋体" w:cs="黑体"/>
          <w:kern w:val="0"/>
          <w:szCs w:val="21"/>
          <w:lang w:val="en-US" w:eastAsia="zh-CN"/>
        </w:rPr>
        <w:t>2.</w:t>
      </w:r>
      <w:r>
        <w:rPr>
          <w:rFonts w:hint="eastAsia" w:ascii="宋体" w:hAnsi="宋体" w:cs="黑体"/>
          <w:kern w:val="0"/>
          <w:szCs w:val="21"/>
        </w:rPr>
        <w:t>建设规模：本次</w:t>
      </w:r>
      <w:r>
        <w:rPr>
          <w:rFonts w:hint="eastAsia" w:ascii="宋体" w:hAnsi="宋体" w:cs="黑体"/>
          <w:kern w:val="0"/>
          <w:szCs w:val="21"/>
          <w:lang w:val="en-US" w:eastAsia="zh-CN"/>
        </w:rPr>
        <w:t>采购预算1187582.37</w:t>
      </w:r>
      <w:r>
        <w:rPr>
          <w:rFonts w:hint="eastAsia" w:ascii="宋体" w:hAnsi="宋体" w:cs="黑体"/>
          <w:kern w:val="0"/>
          <w:szCs w:val="21"/>
        </w:rPr>
        <w:t>元。</w:t>
      </w:r>
    </w:p>
    <w:p>
      <w:pPr>
        <w:widowControl/>
        <w:shd w:val="clear" w:color="auto" w:fill="FFFFFF"/>
        <w:tabs>
          <w:tab w:val="left" w:pos="840"/>
        </w:tabs>
        <w:spacing w:line="560" w:lineRule="exact"/>
        <w:ind w:firstLine="411" w:firstLineChars="196"/>
        <w:jc w:val="left"/>
        <w:rPr>
          <w:rFonts w:hint="eastAsia" w:ascii="宋体" w:hAnsi="宋体" w:cs="黑体"/>
          <w:kern w:val="0"/>
          <w:szCs w:val="21"/>
        </w:rPr>
      </w:pPr>
      <w:r>
        <w:rPr>
          <w:rFonts w:hint="eastAsia" w:ascii="宋体" w:hAnsi="宋体" w:cs="黑体"/>
          <w:kern w:val="0"/>
          <w:szCs w:val="21"/>
        </w:rPr>
        <w:t>3</w:t>
      </w:r>
      <w:r>
        <w:rPr>
          <w:rFonts w:hint="eastAsia" w:ascii="宋体" w:hAnsi="宋体" w:cs="黑体"/>
          <w:kern w:val="0"/>
          <w:szCs w:val="21"/>
          <w:lang w:eastAsia="zh-CN"/>
        </w:rPr>
        <w:t>.</w:t>
      </w:r>
      <w:r>
        <w:rPr>
          <w:rFonts w:hint="eastAsia" w:ascii="宋体" w:hAnsi="宋体" w:cs="黑体"/>
          <w:kern w:val="0"/>
          <w:szCs w:val="21"/>
          <w:lang w:val="en-US" w:eastAsia="zh-CN"/>
        </w:rPr>
        <w:t>施工</w:t>
      </w:r>
      <w:r>
        <w:rPr>
          <w:rFonts w:hint="eastAsia" w:ascii="宋体" w:hAnsi="宋体" w:cs="黑体"/>
          <w:kern w:val="0"/>
          <w:szCs w:val="21"/>
        </w:rPr>
        <w:t>工期：</w:t>
      </w:r>
      <w:r>
        <w:rPr>
          <w:rFonts w:hint="eastAsia" w:ascii="宋体" w:hAnsi="宋体" w:cs="黑体"/>
          <w:kern w:val="0"/>
          <w:szCs w:val="21"/>
          <w:lang w:val="en-US" w:eastAsia="zh-CN"/>
        </w:rPr>
        <w:t>45日历天</w:t>
      </w:r>
      <w:r>
        <w:rPr>
          <w:rFonts w:hint="eastAsia" w:ascii="宋体" w:hAnsi="宋体" w:cs="黑体"/>
          <w:kern w:val="0"/>
          <w:szCs w:val="21"/>
        </w:rPr>
        <w:t>。（具体开工日期以招标人确定的开工日期为准）</w:t>
      </w:r>
    </w:p>
    <w:bookmarkEnd w:id="2"/>
    <w:bookmarkEnd w:id="3"/>
    <w:bookmarkEnd w:id="4"/>
    <w:bookmarkEnd w:id="5"/>
    <w:p>
      <w:pPr>
        <w:widowControl/>
        <w:shd w:val="clear" w:color="auto" w:fill="FFFFFF"/>
        <w:tabs>
          <w:tab w:val="left" w:pos="840"/>
        </w:tabs>
        <w:spacing w:line="560" w:lineRule="exact"/>
        <w:ind w:firstLine="411" w:firstLineChars="196"/>
        <w:jc w:val="left"/>
        <w:rPr>
          <w:rFonts w:hint="eastAsia" w:ascii="宋体" w:hAnsi="宋体" w:cs="黑体"/>
          <w:kern w:val="0"/>
          <w:szCs w:val="21"/>
          <w:lang w:val="en-US" w:eastAsia="zh-CN"/>
        </w:rPr>
      </w:pPr>
      <w:r>
        <w:rPr>
          <w:rFonts w:hint="eastAsia" w:ascii="宋体" w:hAnsi="宋体" w:cs="黑体"/>
          <w:kern w:val="0"/>
          <w:szCs w:val="21"/>
          <w:lang w:val="en-US" w:eastAsia="zh-CN"/>
        </w:rPr>
        <w:t>4</w:t>
      </w:r>
      <w:r>
        <w:rPr>
          <w:rFonts w:hint="eastAsia" w:ascii="宋体" w:hAnsi="宋体" w:cs="黑体"/>
          <w:kern w:val="0"/>
          <w:szCs w:val="21"/>
        </w:rPr>
        <w:t>.</w:t>
      </w:r>
      <w:r>
        <w:rPr>
          <w:rFonts w:hint="eastAsia" w:ascii="宋体" w:hAnsi="宋体" w:cs="黑体"/>
          <w:kern w:val="0"/>
          <w:szCs w:val="21"/>
          <w:lang w:val="en-US" w:eastAsia="zh-CN"/>
        </w:rPr>
        <w:t>采购</w:t>
      </w:r>
      <w:r>
        <w:rPr>
          <w:rFonts w:hint="eastAsia" w:ascii="宋体" w:hAnsi="宋体" w:cs="黑体"/>
          <w:kern w:val="0"/>
          <w:szCs w:val="21"/>
        </w:rPr>
        <w:t>范围：本次招标为</w:t>
      </w:r>
      <w:r>
        <w:rPr>
          <w:rFonts w:hint="eastAsia" w:ascii="宋体" w:hAnsi="宋体" w:cs="黑体"/>
          <w:kern w:val="0"/>
          <w:szCs w:val="21"/>
          <w:lang w:eastAsia="zh-CN"/>
        </w:rPr>
        <w:t>邹城市横河煤矿工厂道路工程</w:t>
      </w:r>
      <w:r>
        <w:rPr>
          <w:rFonts w:hint="eastAsia" w:ascii="宋体" w:hAnsi="宋体" w:cs="黑体"/>
          <w:kern w:val="0"/>
          <w:szCs w:val="21"/>
          <w:lang w:val="en-US" w:eastAsia="zh-CN"/>
        </w:rPr>
        <w:t>范围内的土建等工程</w:t>
      </w:r>
      <w:r>
        <w:rPr>
          <w:rFonts w:hint="eastAsia" w:ascii="宋体" w:hAnsi="宋体" w:cs="黑体"/>
          <w:kern w:val="0"/>
          <w:szCs w:val="21"/>
        </w:rPr>
        <w:t>（具体详见工程量清单及图纸）</w:t>
      </w:r>
      <w:r>
        <w:rPr>
          <w:rFonts w:hint="eastAsia" w:ascii="宋体" w:hAnsi="宋体" w:cs="黑体"/>
          <w:kern w:val="0"/>
          <w:szCs w:val="21"/>
          <w:lang w:val="en-US" w:eastAsia="zh-CN"/>
        </w:rPr>
        <w:t>。</w:t>
      </w:r>
    </w:p>
    <w:p>
      <w:pPr>
        <w:widowControl/>
        <w:shd w:val="clear" w:color="auto" w:fill="FFFFFF"/>
        <w:tabs>
          <w:tab w:val="left" w:pos="840"/>
        </w:tabs>
        <w:spacing w:line="560" w:lineRule="exact"/>
        <w:ind w:firstLine="411" w:firstLineChars="196"/>
        <w:jc w:val="left"/>
        <w:rPr>
          <w:rFonts w:hint="eastAsia" w:ascii="宋体" w:hAnsi="宋体" w:cs="黑体"/>
          <w:kern w:val="0"/>
          <w:szCs w:val="21"/>
          <w:lang w:eastAsia="zh-CN"/>
        </w:rPr>
      </w:pPr>
      <w:r>
        <w:rPr>
          <w:rFonts w:hint="eastAsia" w:ascii="宋体" w:hAnsi="宋体" w:cs="黑体"/>
          <w:kern w:val="0"/>
          <w:szCs w:val="21"/>
        </w:rPr>
        <w:t>5</w:t>
      </w:r>
      <w:r>
        <w:rPr>
          <w:rFonts w:hint="eastAsia" w:ascii="宋体" w:hAnsi="宋体" w:cs="黑体"/>
          <w:kern w:val="0"/>
          <w:szCs w:val="21"/>
          <w:lang w:eastAsia="zh-CN"/>
        </w:rPr>
        <w:t>.</w:t>
      </w:r>
      <w:r>
        <w:rPr>
          <w:rFonts w:hint="eastAsia" w:ascii="宋体" w:hAnsi="宋体" w:cs="黑体"/>
          <w:kern w:val="0"/>
          <w:szCs w:val="21"/>
        </w:rPr>
        <w:t>工程概况：</w:t>
      </w:r>
      <w:r>
        <w:rPr>
          <w:rFonts w:hint="eastAsia" w:ascii="宋体" w:hAnsi="宋体" w:cs="黑体"/>
          <w:kern w:val="0"/>
          <w:szCs w:val="21"/>
          <w:lang w:eastAsia="zh-CN"/>
        </w:rPr>
        <w:t>邹城市横河煤矿工厂道路工程施工，路全长1694.02米，宽度不等，</w:t>
      </w:r>
      <w:r>
        <w:rPr>
          <w:rFonts w:hint="eastAsia" w:ascii="宋体" w:hAnsi="宋体" w:cs="黑体"/>
          <w:kern w:val="0"/>
          <w:szCs w:val="21"/>
          <w:lang w:val="en-US" w:eastAsia="zh-CN"/>
        </w:rPr>
        <w:t>原道路为混凝土路面，面层部分有破损。本次施工</w:t>
      </w:r>
      <w:r>
        <w:rPr>
          <w:rFonts w:hint="eastAsia" w:ascii="宋体" w:hAnsi="宋体" w:cs="黑体"/>
          <w:kern w:val="0"/>
          <w:szCs w:val="21"/>
          <w:lang w:eastAsia="zh-CN"/>
        </w:rPr>
        <w:t>包括：对原路面破损严重部分需破除后用原标号砼进行修补找平，垃圾外运；裂缝进行沥青玛蹄脂灌缝处理；对路面外侧路沿石进行修复处理；</w:t>
      </w:r>
      <w:r>
        <w:rPr>
          <w:rFonts w:hint="eastAsia" w:ascii="宋体" w:hAnsi="宋体" w:cs="黑体"/>
          <w:kern w:val="0"/>
          <w:szCs w:val="21"/>
          <w:lang w:val="en-US" w:eastAsia="zh-CN"/>
        </w:rPr>
        <w:t>再</w:t>
      </w:r>
      <w:r>
        <w:rPr>
          <w:rFonts w:hint="eastAsia" w:ascii="宋体" w:hAnsi="宋体" w:cs="黑体"/>
          <w:kern w:val="0"/>
          <w:szCs w:val="21"/>
          <w:lang w:eastAsia="zh-CN"/>
        </w:rPr>
        <w:t>铺设5cmAC-13沥青混凝土；喷洒乳化沥青。</w:t>
      </w:r>
    </w:p>
    <w:p>
      <w:pPr>
        <w:widowControl/>
        <w:shd w:val="clear" w:color="auto" w:fill="FFFFFF"/>
        <w:tabs>
          <w:tab w:val="left" w:pos="840"/>
        </w:tabs>
        <w:spacing w:line="560" w:lineRule="exact"/>
        <w:ind w:firstLine="411" w:firstLineChars="196"/>
        <w:jc w:val="left"/>
        <w:rPr>
          <w:rFonts w:hint="eastAsia" w:ascii="宋体" w:hAnsi="宋体" w:cs="黑体"/>
          <w:kern w:val="0"/>
          <w:szCs w:val="21"/>
          <w:lang w:val="en-US" w:eastAsia="zh-CN"/>
        </w:rPr>
      </w:pPr>
      <w:r>
        <w:rPr>
          <w:rFonts w:hint="eastAsia" w:ascii="宋体" w:hAnsi="宋体" w:cs="黑体"/>
          <w:kern w:val="0"/>
          <w:szCs w:val="21"/>
          <w:lang w:val="en-US" w:eastAsia="zh-CN"/>
        </w:rPr>
        <w:t>6.标段划分：本项目共一个标段。</w:t>
      </w:r>
    </w:p>
    <w:p>
      <w:pPr>
        <w:widowControl/>
        <w:shd w:val="clear" w:color="auto" w:fill="FFFFFF"/>
        <w:tabs>
          <w:tab w:val="left" w:pos="840"/>
        </w:tabs>
        <w:spacing w:line="560" w:lineRule="exact"/>
        <w:jc w:val="left"/>
        <w:rPr>
          <w:rFonts w:ascii="宋体" w:hAnsi="宋体" w:cs="黑体"/>
          <w:b/>
          <w:kern w:val="0"/>
          <w:szCs w:val="21"/>
        </w:rPr>
      </w:pPr>
      <w:r>
        <w:rPr>
          <w:rFonts w:hint="eastAsia" w:ascii="宋体" w:hAnsi="宋体" w:cs="黑体"/>
          <w:b/>
          <w:kern w:val="0"/>
          <w:szCs w:val="21"/>
        </w:rPr>
        <w:t>五、供应商资格要求：</w:t>
      </w:r>
    </w:p>
    <w:p>
      <w:pPr>
        <w:tabs>
          <w:tab w:val="left" w:pos="315"/>
        </w:tabs>
        <w:spacing w:line="560" w:lineRule="exact"/>
        <w:ind w:right="105" w:rightChars="50" w:firstLine="422" w:firstLineChars="200"/>
        <w:rPr>
          <w:rFonts w:hint="eastAsia" w:ascii="宋体" w:hAnsi="宋体" w:cs="黑体"/>
          <w:b/>
          <w:kern w:val="0"/>
          <w:szCs w:val="21"/>
        </w:rPr>
      </w:pPr>
      <w:bookmarkStart w:id="6" w:name="_Toc295221094"/>
      <w:bookmarkStart w:id="7" w:name="_Toc360783391"/>
      <w:bookmarkStart w:id="8" w:name="_Toc374107027"/>
      <w:bookmarkStart w:id="9" w:name="_Toc253074339"/>
      <w:bookmarkStart w:id="10" w:name="_Toc364344124"/>
      <w:bookmarkStart w:id="11" w:name="_Toc251601567"/>
      <w:bookmarkStart w:id="12" w:name="_Toc222718253"/>
      <w:bookmarkStart w:id="13" w:name="_Toc265739195"/>
      <w:bookmarkStart w:id="14" w:name="_Toc272129927"/>
      <w:bookmarkStart w:id="15" w:name="_Toc300901154"/>
      <w:bookmarkStart w:id="16" w:name="_Toc18234"/>
      <w:bookmarkStart w:id="17" w:name="_Toc323641959"/>
      <w:r>
        <w:rPr>
          <w:rFonts w:hint="eastAsia" w:ascii="宋体" w:hAnsi="宋体" w:cs="黑体"/>
          <w:b/>
          <w:kern w:val="0"/>
          <w:szCs w:val="21"/>
          <w:lang w:val="en-US" w:eastAsia="zh-CN"/>
        </w:rPr>
        <w:t>1.</w:t>
      </w:r>
      <w:r>
        <w:rPr>
          <w:rFonts w:hint="eastAsia" w:ascii="宋体" w:hAnsi="宋体" w:cs="黑体"/>
          <w:b/>
          <w:kern w:val="0"/>
          <w:szCs w:val="21"/>
        </w:rPr>
        <w:t>具有独立法人资格且具有独立订立合同能力；</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2</w:t>
      </w:r>
      <w:r>
        <w:rPr>
          <w:rFonts w:hint="eastAsia" w:ascii="宋体" w:hAnsi="宋体" w:cs="黑体"/>
          <w:b/>
          <w:kern w:val="0"/>
          <w:szCs w:val="21"/>
          <w:lang w:eastAsia="zh-CN"/>
        </w:rPr>
        <w:t>.</w:t>
      </w:r>
      <w:r>
        <w:rPr>
          <w:rFonts w:hint="eastAsia" w:ascii="宋体" w:hAnsi="宋体" w:cs="黑体"/>
          <w:b/>
          <w:kern w:val="0"/>
          <w:szCs w:val="21"/>
        </w:rPr>
        <w:t>具有履行合同的能力，包括专业、技术资格和能力，资金、设备和其他物质设施状况，管理能力，经验、信誉和相应的从业人员；</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3</w:t>
      </w:r>
      <w:r>
        <w:rPr>
          <w:rFonts w:hint="eastAsia" w:ascii="宋体" w:hAnsi="宋体" w:cs="黑体"/>
          <w:b/>
          <w:kern w:val="0"/>
          <w:szCs w:val="21"/>
          <w:lang w:eastAsia="zh-CN"/>
        </w:rPr>
        <w:t>.</w:t>
      </w:r>
      <w:r>
        <w:rPr>
          <w:rFonts w:hint="eastAsia" w:ascii="宋体" w:hAnsi="宋体" w:cs="黑体"/>
          <w:b/>
          <w:kern w:val="0"/>
          <w:szCs w:val="21"/>
        </w:rPr>
        <w:t>没有处于被责令停业，投标资格被取消，财产被接管、冻结，破产状态；</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4</w:t>
      </w:r>
      <w:r>
        <w:rPr>
          <w:rFonts w:hint="eastAsia" w:ascii="宋体" w:hAnsi="宋体" w:cs="黑体"/>
          <w:b/>
          <w:kern w:val="0"/>
          <w:szCs w:val="21"/>
          <w:lang w:eastAsia="zh-CN"/>
        </w:rPr>
        <w:t>.</w:t>
      </w:r>
      <w:r>
        <w:rPr>
          <w:rFonts w:hint="eastAsia" w:ascii="宋体" w:hAnsi="宋体" w:cs="黑体"/>
          <w:b/>
          <w:kern w:val="0"/>
          <w:szCs w:val="21"/>
        </w:rPr>
        <w:t>在最近三年内没有骗取中标和严重违约及重大工程质量问题；</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lang w:val="en-US" w:eastAsia="zh-CN"/>
        </w:rPr>
        <w:t>5</w:t>
      </w:r>
      <w:r>
        <w:rPr>
          <w:rFonts w:hint="eastAsia" w:ascii="宋体" w:hAnsi="宋体" w:cs="黑体"/>
          <w:b/>
          <w:kern w:val="0"/>
          <w:szCs w:val="21"/>
        </w:rPr>
        <w:t>.国家规定的其他资格条件；</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6</w:t>
      </w:r>
      <w:r>
        <w:rPr>
          <w:rFonts w:hint="eastAsia" w:ascii="宋体" w:hAnsi="宋体" w:cs="黑体"/>
          <w:b/>
          <w:kern w:val="0"/>
          <w:szCs w:val="21"/>
          <w:lang w:eastAsia="zh-CN"/>
        </w:rPr>
        <w:t>.</w:t>
      </w:r>
      <w:r>
        <w:rPr>
          <w:rFonts w:hint="eastAsia" w:ascii="宋体" w:hAnsi="宋体" w:cs="黑体"/>
          <w:b/>
          <w:kern w:val="0"/>
          <w:szCs w:val="21"/>
        </w:rPr>
        <w:t>本次</w:t>
      </w:r>
      <w:r>
        <w:rPr>
          <w:rFonts w:hint="eastAsia" w:ascii="宋体" w:hAnsi="宋体" w:cs="黑体"/>
          <w:b/>
          <w:kern w:val="0"/>
          <w:szCs w:val="21"/>
          <w:lang w:val="en-US" w:eastAsia="zh-CN"/>
        </w:rPr>
        <w:t>采购</w:t>
      </w:r>
      <w:r>
        <w:rPr>
          <w:rFonts w:hint="eastAsia" w:ascii="宋体" w:hAnsi="宋体" w:cs="黑体"/>
          <w:b/>
          <w:kern w:val="0"/>
          <w:szCs w:val="21"/>
        </w:rPr>
        <w:t>要求</w:t>
      </w:r>
      <w:r>
        <w:rPr>
          <w:rFonts w:hint="eastAsia" w:ascii="宋体" w:hAnsi="宋体" w:cs="黑体"/>
          <w:b/>
          <w:kern w:val="0"/>
          <w:szCs w:val="21"/>
          <w:lang w:val="en-US" w:eastAsia="zh-CN"/>
        </w:rPr>
        <w:t>供应商</w:t>
      </w:r>
      <w:r>
        <w:rPr>
          <w:rFonts w:hint="eastAsia" w:ascii="宋体" w:hAnsi="宋体" w:cs="黑体"/>
          <w:b/>
          <w:kern w:val="0"/>
          <w:szCs w:val="21"/>
        </w:rPr>
        <w:t>须具备</w:t>
      </w:r>
      <w:r>
        <w:rPr>
          <w:rFonts w:hint="eastAsia" w:ascii="宋体" w:hAnsi="宋体" w:cs="黑体"/>
          <w:b/>
          <w:kern w:val="0"/>
          <w:szCs w:val="21"/>
          <w:u w:val="single"/>
        </w:rPr>
        <w:t xml:space="preserve"> 建筑工程施工总承包</w:t>
      </w:r>
      <w:r>
        <w:rPr>
          <w:rFonts w:hint="eastAsia" w:ascii="宋体" w:hAnsi="宋体" w:cs="黑体"/>
          <w:b/>
          <w:kern w:val="0"/>
          <w:szCs w:val="21"/>
          <w:u w:val="single"/>
          <w:lang w:val="en-US" w:eastAsia="zh-CN"/>
        </w:rPr>
        <w:t>三</w:t>
      </w:r>
      <w:r>
        <w:rPr>
          <w:rFonts w:hint="eastAsia" w:ascii="宋体" w:hAnsi="宋体" w:cs="黑体"/>
          <w:b/>
          <w:kern w:val="0"/>
          <w:szCs w:val="21"/>
          <w:u w:val="single"/>
        </w:rPr>
        <w:t xml:space="preserve">级及以上 </w:t>
      </w:r>
      <w:r>
        <w:rPr>
          <w:rFonts w:hint="eastAsia" w:ascii="宋体" w:hAnsi="宋体" w:cs="黑体"/>
          <w:b/>
          <w:kern w:val="0"/>
          <w:szCs w:val="21"/>
        </w:rPr>
        <w:t>资质，其中，</w:t>
      </w:r>
      <w:r>
        <w:rPr>
          <w:rFonts w:hint="eastAsia" w:ascii="宋体" w:hAnsi="宋体" w:cs="黑体"/>
          <w:b/>
          <w:kern w:val="0"/>
          <w:szCs w:val="21"/>
          <w:lang w:val="en-US" w:eastAsia="zh-CN"/>
        </w:rPr>
        <w:t>供应商</w:t>
      </w:r>
      <w:r>
        <w:rPr>
          <w:rFonts w:hint="eastAsia" w:ascii="宋体" w:hAnsi="宋体" w:cs="黑体"/>
          <w:b/>
          <w:kern w:val="0"/>
          <w:szCs w:val="21"/>
        </w:rPr>
        <w:t>拟派项目经理须具备在本单位注册的</w:t>
      </w:r>
      <w:r>
        <w:rPr>
          <w:rFonts w:hint="eastAsia" w:ascii="宋体" w:hAnsi="宋体" w:cs="黑体"/>
          <w:b/>
          <w:kern w:val="0"/>
          <w:szCs w:val="21"/>
          <w:u w:val="single"/>
          <w:lang w:val="en-US" w:eastAsia="zh-CN"/>
        </w:rPr>
        <w:t xml:space="preserve"> </w:t>
      </w:r>
      <w:r>
        <w:rPr>
          <w:rFonts w:hint="eastAsia" w:ascii="宋体" w:hAnsi="宋体" w:cs="黑体"/>
          <w:b/>
          <w:kern w:val="0"/>
          <w:szCs w:val="21"/>
          <w:u w:val="single"/>
        </w:rPr>
        <w:t>建筑工程专业二级</w:t>
      </w:r>
      <w:r>
        <w:rPr>
          <w:rFonts w:hint="eastAsia" w:ascii="宋体" w:hAnsi="宋体" w:cs="黑体"/>
          <w:b/>
          <w:kern w:val="0"/>
          <w:szCs w:val="21"/>
          <w:lang w:val="en-US" w:eastAsia="zh-CN"/>
        </w:rPr>
        <w:t xml:space="preserve"> </w:t>
      </w:r>
      <w:r>
        <w:rPr>
          <w:rFonts w:hint="eastAsia" w:ascii="宋体" w:hAnsi="宋体" w:cs="黑体"/>
          <w:b/>
          <w:kern w:val="0"/>
          <w:szCs w:val="21"/>
        </w:rPr>
        <w:t>及以上有效的注册建造师执业资格，具备有效的安全生产考核合格证书（B证），且未担任其他在施建设工程项目的项目经理、未同时在两个及以上单位兼职。</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7</w:t>
      </w:r>
      <w:r>
        <w:rPr>
          <w:rFonts w:hint="eastAsia" w:ascii="宋体" w:hAnsi="宋体" w:cs="黑体"/>
          <w:b/>
          <w:kern w:val="0"/>
          <w:szCs w:val="21"/>
          <w:lang w:eastAsia="zh-CN"/>
        </w:rPr>
        <w:t>.</w:t>
      </w:r>
      <w:r>
        <w:rPr>
          <w:rFonts w:hint="eastAsia" w:ascii="宋体" w:hAnsi="宋体" w:cs="黑体"/>
          <w:b/>
          <w:kern w:val="0"/>
          <w:szCs w:val="21"/>
        </w:rPr>
        <w:t>具备有效的营业执照、资质证书、安全生产许可证；</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8</w:t>
      </w:r>
      <w:r>
        <w:rPr>
          <w:rFonts w:hint="eastAsia" w:ascii="宋体" w:hAnsi="宋体" w:cs="黑体"/>
          <w:b/>
          <w:kern w:val="0"/>
          <w:szCs w:val="21"/>
          <w:lang w:eastAsia="zh-CN"/>
        </w:rPr>
        <w:t>.</w:t>
      </w:r>
      <w:r>
        <w:rPr>
          <w:rFonts w:hint="eastAsia" w:ascii="宋体" w:hAnsi="宋体" w:cs="黑体"/>
          <w:b/>
          <w:kern w:val="0"/>
          <w:szCs w:val="21"/>
        </w:rPr>
        <w:t>因建设工地扬尘污染暂扣安全生产许可证的施工单位，不得参与本</w:t>
      </w:r>
      <w:r>
        <w:rPr>
          <w:rFonts w:hint="eastAsia" w:ascii="宋体" w:hAnsi="宋体" w:cs="黑体"/>
          <w:b/>
          <w:kern w:val="0"/>
          <w:szCs w:val="21"/>
          <w:lang w:val="en-US" w:eastAsia="zh-CN"/>
        </w:rPr>
        <w:t>次竞争性谈判项目</w:t>
      </w:r>
      <w:r>
        <w:rPr>
          <w:rFonts w:hint="eastAsia" w:ascii="宋体" w:hAnsi="宋体" w:cs="黑体"/>
          <w:b/>
          <w:kern w:val="0"/>
          <w:szCs w:val="21"/>
        </w:rPr>
        <w:t>。</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9</w:t>
      </w:r>
      <w:r>
        <w:rPr>
          <w:rFonts w:hint="eastAsia" w:ascii="宋体" w:hAnsi="宋体" w:cs="黑体"/>
          <w:b/>
          <w:kern w:val="0"/>
          <w:szCs w:val="21"/>
          <w:lang w:eastAsia="zh-CN"/>
        </w:rPr>
        <w:t>.</w:t>
      </w:r>
      <w:r>
        <w:rPr>
          <w:rFonts w:hint="eastAsia" w:ascii="宋体" w:hAnsi="宋体" w:cs="黑体"/>
          <w:b/>
          <w:kern w:val="0"/>
          <w:szCs w:val="21"/>
        </w:rPr>
        <w:t>因拖欠农民工工资，计入济宁市诚信黑榜，被限制济宁市内建设工程投标资格的施工单位，不得参与本</w:t>
      </w:r>
      <w:r>
        <w:rPr>
          <w:rFonts w:hint="eastAsia" w:ascii="宋体" w:hAnsi="宋体" w:cs="黑体"/>
          <w:b/>
          <w:kern w:val="0"/>
          <w:szCs w:val="21"/>
          <w:lang w:val="en-US" w:eastAsia="zh-CN"/>
        </w:rPr>
        <w:t>次竞争性谈判项目</w:t>
      </w:r>
      <w:r>
        <w:rPr>
          <w:rFonts w:hint="eastAsia" w:ascii="宋体" w:hAnsi="宋体" w:cs="黑体"/>
          <w:b/>
          <w:kern w:val="0"/>
          <w:szCs w:val="21"/>
        </w:rPr>
        <w:t xml:space="preserve">。 </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lang w:val="en-US" w:eastAsia="zh-CN"/>
        </w:rPr>
        <w:t>10.</w:t>
      </w:r>
      <w:r>
        <w:rPr>
          <w:rFonts w:hint="eastAsia" w:ascii="宋体" w:hAnsi="宋体" w:cs="黑体"/>
          <w:b/>
          <w:kern w:val="0"/>
          <w:szCs w:val="21"/>
        </w:rPr>
        <w:t xml:space="preserve"> 本</w:t>
      </w:r>
      <w:r>
        <w:rPr>
          <w:rFonts w:hint="eastAsia" w:ascii="宋体" w:hAnsi="宋体" w:cs="黑体"/>
          <w:b/>
          <w:kern w:val="0"/>
          <w:szCs w:val="21"/>
          <w:lang w:val="en-US" w:eastAsia="zh-CN"/>
        </w:rPr>
        <w:t>次竞争性谈判</w:t>
      </w:r>
      <w:r>
        <w:rPr>
          <w:rFonts w:hint="eastAsia" w:ascii="宋体" w:hAnsi="宋体" w:cs="黑体"/>
          <w:b/>
          <w:kern w:val="0"/>
          <w:szCs w:val="21"/>
        </w:rPr>
        <w:t>不接受联合体。</w:t>
      </w:r>
      <w:bookmarkEnd w:id="6"/>
      <w:bookmarkEnd w:id="7"/>
      <w:bookmarkEnd w:id="8"/>
      <w:bookmarkEnd w:id="9"/>
      <w:bookmarkEnd w:id="10"/>
      <w:bookmarkEnd w:id="11"/>
      <w:bookmarkEnd w:id="12"/>
      <w:bookmarkEnd w:id="13"/>
      <w:bookmarkEnd w:id="14"/>
      <w:bookmarkEnd w:id="15"/>
      <w:bookmarkEnd w:id="16"/>
      <w:bookmarkEnd w:id="17"/>
    </w:p>
    <w:p>
      <w:pPr>
        <w:tabs>
          <w:tab w:val="left" w:pos="315"/>
        </w:tabs>
        <w:spacing w:line="560" w:lineRule="exact"/>
        <w:ind w:right="105" w:rightChars="50"/>
        <w:rPr>
          <w:rFonts w:ascii="宋体" w:hAnsi="宋体" w:cs="黑体"/>
          <w:kern w:val="0"/>
          <w:szCs w:val="21"/>
        </w:rPr>
      </w:pPr>
      <w:r>
        <w:rPr>
          <w:rFonts w:hint="eastAsia" w:ascii="宋体" w:hAnsi="宋体" w:cs="黑体"/>
          <w:b/>
          <w:kern w:val="0"/>
          <w:szCs w:val="21"/>
        </w:rPr>
        <w:t>六、投标报名和招标文件的获取：</w:t>
      </w:r>
    </w:p>
    <w:p>
      <w:pPr>
        <w:tabs>
          <w:tab w:val="left" w:pos="315"/>
        </w:tabs>
        <w:spacing w:line="560" w:lineRule="exact"/>
        <w:ind w:right="105" w:rightChars="50" w:firstLine="420" w:firstLineChars="200"/>
        <w:rPr>
          <w:rFonts w:hint="eastAsia" w:ascii="宋体" w:hAnsi="宋体" w:cs="黑体"/>
          <w:b w:val="0"/>
          <w:bCs/>
          <w:kern w:val="0"/>
          <w:szCs w:val="21"/>
          <w:lang w:val="en-US" w:eastAsia="zh-CN"/>
        </w:rPr>
      </w:pPr>
      <w:r>
        <w:rPr>
          <w:rFonts w:hint="eastAsia" w:ascii="宋体" w:hAnsi="宋体" w:cs="黑体"/>
          <w:b w:val="0"/>
          <w:bCs/>
          <w:kern w:val="0"/>
          <w:szCs w:val="21"/>
          <w:lang w:val="en-US" w:eastAsia="zh-CN"/>
        </w:rPr>
        <w:t>1、供应商报名</w:t>
      </w:r>
    </w:p>
    <w:p>
      <w:pPr>
        <w:tabs>
          <w:tab w:val="left" w:pos="315"/>
        </w:tabs>
        <w:spacing w:line="560" w:lineRule="exact"/>
        <w:ind w:right="105" w:rightChars="50" w:firstLine="420" w:firstLineChars="200"/>
        <w:rPr>
          <w:rFonts w:hint="eastAsia" w:ascii="宋体" w:hAnsi="宋体" w:cs="黑体"/>
          <w:b w:val="0"/>
          <w:bCs/>
          <w:kern w:val="0"/>
          <w:szCs w:val="21"/>
          <w:lang w:val="en-US" w:eastAsia="zh-CN"/>
        </w:rPr>
      </w:pPr>
      <w:r>
        <w:rPr>
          <w:rFonts w:hint="eastAsia" w:ascii="宋体" w:hAnsi="宋体" w:cs="黑体"/>
          <w:b w:val="0"/>
          <w:bCs/>
          <w:kern w:val="0"/>
          <w:szCs w:val="21"/>
          <w:lang w:val="en-US" w:eastAsia="zh-CN"/>
        </w:rPr>
        <w:t>（1）时间：  2018年5月 18 日至 2018年5月 23 日，每日上午 8时30分至11时30分，下午2时00分至6时00分（节假日不休）</w:t>
      </w:r>
    </w:p>
    <w:p>
      <w:pPr>
        <w:tabs>
          <w:tab w:val="left" w:pos="315"/>
        </w:tabs>
        <w:spacing w:line="560" w:lineRule="exact"/>
        <w:ind w:right="105" w:rightChars="50" w:firstLine="420" w:firstLineChars="200"/>
        <w:rPr>
          <w:rFonts w:hint="eastAsia" w:ascii="宋体" w:hAnsi="宋体" w:cs="黑体"/>
          <w:b w:val="0"/>
          <w:bCs/>
          <w:kern w:val="0"/>
          <w:szCs w:val="21"/>
          <w:lang w:val="en-US" w:eastAsia="zh-CN"/>
        </w:rPr>
      </w:pPr>
      <w:r>
        <w:rPr>
          <w:rFonts w:hint="eastAsia" w:ascii="宋体" w:hAnsi="宋体" w:cs="黑体"/>
          <w:b w:val="0"/>
          <w:bCs/>
          <w:kern w:val="0"/>
          <w:szCs w:val="21"/>
          <w:lang w:val="en-US" w:eastAsia="zh-CN"/>
        </w:rPr>
        <w:t>（2）地点：济宁海立工程招标代理有限公司（邹城市新汽车站东门二楼）</w:t>
      </w:r>
    </w:p>
    <w:p>
      <w:pPr>
        <w:keepNext w:val="0"/>
        <w:keepLines w:val="0"/>
        <w:pageBreakBefore w:val="0"/>
        <w:widowControl w:val="0"/>
        <w:tabs>
          <w:tab w:val="left" w:pos="315"/>
        </w:tabs>
        <w:kinsoku/>
        <w:wordWrap/>
        <w:overflowPunct/>
        <w:topLinePunct w:val="0"/>
        <w:autoSpaceDE/>
        <w:autoSpaceDN/>
        <w:bidi w:val="0"/>
        <w:adjustRightInd/>
        <w:snapToGrid/>
        <w:spacing w:line="560" w:lineRule="exact"/>
        <w:ind w:right="105" w:rightChars="50" w:firstLine="420" w:firstLineChars="200"/>
        <w:textAlignment w:val="auto"/>
        <w:outlineLvl w:val="9"/>
        <w:rPr>
          <w:rFonts w:hint="eastAsia" w:ascii="宋体" w:hAnsi="宋体" w:cs="Arial"/>
          <w:kern w:val="0"/>
          <w:szCs w:val="21"/>
          <w:lang w:val="en-US" w:eastAsia="zh-CN"/>
        </w:rPr>
      </w:pPr>
      <w:r>
        <w:rPr>
          <w:rFonts w:hint="eastAsia" w:ascii="宋体" w:hAnsi="宋体" w:cs="黑体"/>
          <w:b w:val="0"/>
          <w:bCs/>
          <w:kern w:val="0"/>
          <w:szCs w:val="21"/>
          <w:lang w:val="en-US" w:eastAsia="zh-CN"/>
        </w:rPr>
        <w:t>（3）方式：</w:t>
      </w:r>
      <w:r>
        <w:rPr>
          <w:rFonts w:hint="eastAsia" w:ascii="宋体" w:hAnsi="宋体" w:cs="Arial"/>
          <w:kern w:val="0"/>
          <w:szCs w:val="21"/>
          <w:lang w:val="en-US" w:eastAsia="zh-CN"/>
        </w:rPr>
        <w:t>现场报名</w:t>
      </w:r>
    </w:p>
    <w:p>
      <w:pPr>
        <w:keepNext w:val="0"/>
        <w:keepLines w:val="0"/>
        <w:pageBreakBefore w:val="0"/>
        <w:widowControl w:val="0"/>
        <w:tabs>
          <w:tab w:val="left" w:pos="315"/>
        </w:tabs>
        <w:kinsoku/>
        <w:wordWrap/>
        <w:overflowPunct/>
        <w:topLinePunct w:val="0"/>
        <w:autoSpaceDE/>
        <w:autoSpaceDN/>
        <w:bidi w:val="0"/>
        <w:adjustRightInd/>
        <w:snapToGrid/>
        <w:spacing w:line="560" w:lineRule="exact"/>
        <w:ind w:right="105" w:rightChars="50" w:firstLine="422" w:firstLineChars="200"/>
        <w:textAlignment w:val="auto"/>
        <w:outlineLvl w:val="9"/>
        <w:rPr>
          <w:rFonts w:hint="eastAsia" w:ascii="宋体" w:hAnsi="宋体" w:cs="Arial"/>
          <w:b/>
          <w:bCs/>
          <w:kern w:val="0"/>
          <w:szCs w:val="21"/>
        </w:rPr>
      </w:pPr>
      <w:r>
        <w:rPr>
          <w:rFonts w:hint="eastAsia" w:ascii="宋体" w:hAnsi="宋体" w:cs="Arial"/>
          <w:b/>
          <w:bCs/>
          <w:kern w:val="0"/>
          <w:szCs w:val="21"/>
          <w:lang w:val="en-US" w:eastAsia="zh-CN"/>
        </w:rPr>
        <w:t>注：</w:t>
      </w:r>
      <w:r>
        <w:rPr>
          <w:rFonts w:hint="eastAsia" w:ascii="宋体" w:hAnsi="宋体" w:cs="Arial"/>
          <w:b/>
          <w:bCs/>
          <w:kern w:val="0"/>
          <w:szCs w:val="21"/>
        </w:rPr>
        <w:t>在报名时，须提供以下资料：</w:t>
      </w:r>
    </w:p>
    <w:p>
      <w:pPr>
        <w:keepNext w:val="0"/>
        <w:keepLines w:val="0"/>
        <w:pageBreakBefore w:val="0"/>
        <w:widowControl w:val="0"/>
        <w:tabs>
          <w:tab w:val="left" w:pos="315"/>
        </w:tabs>
        <w:kinsoku/>
        <w:wordWrap/>
        <w:overflowPunct/>
        <w:topLinePunct w:val="0"/>
        <w:autoSpaceDE/>
        <w:autoSpaceDN/>
        <w:bidi w:val="0"/>
        <w:adjustRightInd/>
        <w:snapToGrid/>
        <w:spacing w:line="560" w:lineRule="exact"/>
        <w:ind w:right="105" w:rightChars="50" w:firstLine="422" w:firstLineChars="200"/>
        <w:textAlignment w:val="auto"/>
        <w:outlineLvl w:val="9"/>
        <w:rPr>
          <w:rFonts w:hint="eastAsia" w:ascii="宋体" w:hAnsi="宋体" w:cs="Arial"/>
          <w:b/>
          <w:bCs/>
          <w:kern w:val="0"/>
          <w:szCs w:val="21"/>
          <w:lang w:val="en-US" w:eastAsia="zh-CN"/>
        </w:rPr>
      </w:pPr>
      <w:r>
        <w:rPr>
          <w:rFonts w:hint="eastAsia" w:ascii="宋体" w:hAnsi="宋体" w:cs="Arial"/>
          <w:b/>
          <w:bCs/>
          <w:kern w:val="0"/>
          <w:szCs w:val="21"/>
          <w:lang w:val="en-US" w:eastAsia="zh-CN"/>
        </w:rPr>
        <w:t>1.</w:t>
      </w:r>
      <w:r>
        <w:rPr>
          <w:rFonts w:hint="eastAsia" w:ascii="宋体" w:hAnsi="宋体" w:cs="Arial"/>
          <w:b/>
          <w:bCs/>
          <w:kern w:val="0"/>
          <w:szCs w:val="21"/>
        </w:rPr>
        <w:t>营业执照</w:t>
      </w:r>
      <w:r>
        <w:rPr>
          <w:rFonts w:hint="eastAsia" w:ascii="宋体" w:hAnsi="宋体" w:cs="Arial"/>
          <w:b/>
          <w:bCs/>
          <w:kern w:val="0"/>
          <w:szCs w:val="21"/>
          <w:lang w:val="en-US" w:eastAsia="zh-CN"/>
        </w:rPr>
        <w:t>原件</w:t>
      </w:r>
    </w:p>
    <w:p>
      <w:pPr>
        <w:keepNext w:val="0"/>
        <w:keepLines w:val="0"/>
        <w:pageBreakBefore w:val="0"/>
        <w:widowControl w:val="0"/>
        <w:tabs>
          <w:tab w:val="left" w:pos="315"/>
        </w:tabs>
        <w:kinsoku/>
        <w:wordWrap/>
        <w:overflowPunct/>
        <w:topLinePunct w:val="0"/>
        <w:autoSpaceDE/>
        <w:autoSpaceDN/>
        <w:bidi w:val="0"/>
        <w:adjustRightInd/>
        <w:snapToGrid/>
        <w:spacing w:line="560" w:lineRule="exact"/>
        <w:ind w:right="105" w:rightChars="50" w:firstLine="422" w:firstLineChars="200"/>
        <w:textAlignment w:val="auto"/>
        <w:outlineLvl w:val="9"/>
        <w:rPr>
          <w:rFonts w:hint="eastAsia"/>
          <w:b/>
          <w:bCs/>
          <w:lang w:val="en-US" w:eastAsia="zh-CN"/>
        </w:rPr>
      </w:pPr>
      <w:r>
        <w:rPr>
          <w:rFonts w:hint="eastAsia" w:ascii="宋体" w:hAnsi="宋体" w:cs="Arial"/>
          <w:b/>
          <w:bCs/>
          <w:kern w:val="0"/>
          <w:szCs w:val="21"/>
        </w:rPr>
        <w:t>2</w:t>
      </w:r>
      <w:r>
        <w:rPr>
          <w:rFonts w:hint="eastAsia" w:ascii="宋体" w:hAnsi="宋体" w:cs="Arial"/>
          <w:b/>
          <w:bCs/>
          <w:kern w:val="0"/>
          <w:szCs w:val="21"/>
          <w:lang w:eastAsia="zh-CN"/>
        </w:rPr>
        <w:t>.</w:t>
      </w:r>
      <w:r>
        <w:rPr>
          <w:rFonts w:hint="eastAsia" w:ascii="宋体" w:hAnsi="宋体" w:cs="Arial"/>
          <w:b/>
          <w:bCs/>
          <w:kern w:val="0"/>
          <w:szCs w:val="21"/>
          <w:lang w:val="en-US" w:eastAsia="zh-CN"/>
        </w:rPr>
        <w:t>资质证书</w:t>
      </w:r>
      <w:r>
        <w:rPr>
          <w:rFonts w:hint="eastAsia" w:ascii="宋体" w:hAnsi="宋体" w:cs="Arial"/>
          <w:b/>
          <w:bCs/>
          <w:kern w:val="0"/>
          <w:szCs w:val="21"/>
        </w:rPr>
        <w:t>副本</w:t>
      </w:r>
      <w:r>
        <w:rPr>
          <w:rFonts w:hint="eastAsia" w:ascii="宋体" w:hAnsi="宋体" w:cs="Arial"/>
          <w:b/>
          <w:bCs/>
          <w:kern w:val="0"/>
          <w:szCs w:val="21"/>
          <w:lang w:val="en-US" w:eastAsia="zh-CN"/>
        </w:rPr>
        <w:t>或加盖公章的复印件</w:t>
      </w:r>
    </w:p>
    <w:p>
      <w:pPr>
        <w:keepNext w:val="0"/>
        <w:keepLines w:val="0"/>
        <w:pageBreakBefore w:val="0"/>
        <w:widowControl w:val="0"/>
        <w:tabs>
          <w:tab w:val="left" w:pos="315"/>
        </w:tabs>
        <w:kinsoku/>
        <w:wordWrap/>
        <w:overflowPunct/>
        <w:topLinePunct w:val="0"/>
        <w:autoSpaceDE/>
        <w:autoSpaceDN/>
        <w:bidi w:val="0"/>
        <w:adjustRightInd/>
        <w:snapToGrid/>
        <w:spacing w:line="560" w:lineRule="exact"/>
        <w:ind w:right="105" w:rightChars="50" w:firstLine="422" w:firstLineChars="200"/>
        <w:textAlignment w:val="auto"/>
        <w:outlineLvl w:val="9"/>
        <w:rPr>
          <w:rFonts w:hint="eastAsia" w:ascii="宋体" w:hAnsi="宋体" w:cs="Arial"/>
          <w:b/>
          <w:bCs/>
          <w:kern w:val="0"/>
          <w:szCs w:val="21"/>
        </w:rPr>
      </w:pPr>
      <w:r>
        <w:rPr>
          <w:rFonts w:hint="eastAsia" w:ascii="宋体" w:hAnsi="宋体" w:cs="Arial"/>
          <w:b/>
          <w:bCs/>
          <w:kern w:val="0"/>
          <w:szCs w:val="21"/>
          <w:lang w:val="en-US" w:eastAsia="zh-CN"/>
        </w:rPr>
        <w:t>以上资料</w:t>
      </w:r>
      <w:r>
        <w:rPr>
          <w:rFonts w:hint="eastAsia" w:ascii="宋体" w:hAnsi="宋体" w:cs="Arial"/>
          <w:b/>
          <w:bCs/>
          <w:kern w:val="0"/>
          <w:szCs w:val="21"/>
        </w:rPr>
        <w:t>提供加盖</w:t>
      </w:r>
      <w:r>
        <w:rPr>
          <w:rFonts w:hint="eastAsia" w:ascii="宋体" w:hAnsi="宋体" w:cs="Arial"/>
          <w:b/>
          <w:bCs/>
          <w:kern w:val="0"/>
          <w:szCs w:val="21"/>
          <w:lang w:val="en-US" w:eastAsia="zh-CN"/>
        </w:rPr>
        <w:t>采购人</w:t>
      </w:r>
      <w:r>
        <w:rPr>
          <w:rFonts w:hint="eastAsia" w:ascii="宋体" w:hAnsi="宋体" w:cs="Arial"/>
          <w:b/>
          <w:bCs/>
          <w:kern w:val="0"/>
          <w:szCs w:val="21"/>
        </w:rPr>
        <w:t>申请人公章的复印件一套。</w:t>
      </w:r>
    </w:p>
    <w:p>
      <w:pPr>
        <w:keepNext w:val="0"/>
        <w:keepLines w:val="0"/>
        <w:pageBreakBefore w:val="0"/>
        <w:widowControl w:val="0"/>
        <w:tabs>
          <w:tab w:val="left" w:pos="315"/>
        </w:tabs>
        <w:kinsoku/>
        <w:wordWrap/>
        <w:overflowPunct/>
        <w:topLinePunct w:val="0"/>
        <w:autoSpaceDE/>
        <w:autoSpaceDN/>
        <w:bidi w:val="0"/>
        <w:adjustRightInd/>
        <w:snapToGrid/>
        <w:spacing w:line="560" w:lineRule="exact"/>
        <w:ind w:right="105" w:rightChars="50" w:firstLine="422" w:firstLineChars="200"/>
        <w:textAlignment w:val="auto"/>
        <w:outlineLvl w:val="9"/>
        <w:rPr>
          <w:rFonts w:hint="eastAsia" w:ascii="宋体" w:hAnsi="宋体" w:cs="黑体"/>
          <w:b w:val="0"/>
          <w:bCs/>
          <w:kern w:val="0"/>
          <w:szCs w:val="21"/>
          <w:lang w:val="en-US" w:eastAsia="zh-CN"/>
        </w:rPr>
      </w:pPr>
      <w:r>
        <w:rPr>
          <w:rFonts w:hint="eastAsia" w:ascii="宋体" w:hAnsi="宋体" w:cs="Arial"/>
          <w:b/>
          <w:bCs/>
          <w:kern w:val="0"/>
          <w:szCs w:val="21"/>
          <w:lang w:val="en-US" w:eastAsia="zh-CN"/>
        </w:rPr>
        <w:t>谈判</w:t>
      </w:r>
      <w:r>
        <w:rPr>
          <w:rFonts w:hint="eastAsia" w:ascii="宋体" w:hAnsi="宋体" w:cs="Arial"/>
          <w:b/>
          <w:bCs/>
          <w:kern w:val="0"/>
          <w:szCs w:val="21"/>
        </w:rPr>
        <w:t>报名由</w:t>
      </w:r>
      <w:r>
        <w:rPr>
          <w:rFonts w:hint="eastAsia" w:ascii="宋体" w:hAnsi="宋体" w:cs="Arial"/>
          <w:b/>
          <w:bCs/>
          <w:kern w:val="0"/>
          <w:szCs w:val="21"/>
          <w:lang w:val="en-US" w:eastAsia="zh-CN"/>
        </w:rPr>
        <w:t>供应商</w:t>
      </w:r>
      <w:r>
        <w:rPr>
          <w:rFonts w:hint="eastAsia" w:ascii="宋体" w:hAnsi="宋体" w:cs="Arial"/>
          <w:b/>
          <w:bCs/>
          <w:kern w:val="0"/>
          <w:szCs w:val="21"/>
        </w:rPr>
        <w:t>申请人的法定代表人持法定代表人身份证明，或委托代理人持授权委托书和身份证办理。</w:t>
      </w:r>
    </w:p>
    <w:p>
      <w:pPr>
        <w:tabs>
          <w:tab w:val="left" w:pos="315"/>
        </w:tabs>
        <w:spacing w:line="560" w:lineRule="exact"/>
        <w:ind w:right="105" w:rightChars="50" w:firstLine="420" w:firstLineChars="200"/>
        <w:rPr>
          <w:rFonts w:hint="eastAsia" w:ascii="宋体" w:hAnsi="宋体" w:cs="黑体"/>
          <w:b w:val="0"/>
          <w:bCs/>
          <w:kern w:val="0"/>
          <w:szCs w:val="21"/>
          <w:lang w:val="en-US" w:eastAsia="zh-CN"/>
        </w:rPr>
      </w:pPr>
      <w:r>
        <w:rPr>
          <w:rFonts w:hint="eastAsia" w:ascii="宋体" w:hAnsi="宋体" w:cs="黑体"/>
          <w:b w:val="0"/>
          <w:bCs/>
          <w:kern w:val="0"/>
          <w:szCs w:val="21"/>
          <w:lang w:val="en-US" w:eastAsia="zh-CN"/>
        </w:rPr>
        <w:t>2、获取谈判文件</w:t>
      </w:r>
    </w:p>
    <w:p>
      <w:pPr>
        <w:tabs>
          <w:tab w:val="left" w:pos="315"/>
        </w:tabs>
        <w:spacing w:line="560" w:lineRule="exact"/>
        <w:ind w:right="105" w:rightChars="50" w:firstLine="420" w:firstLineChars="200"/>
        <w:rPr>
          <w:rFonts w:hint="eastAsia" w:ascii="宋体" w:hAnsi="宋体" w:cs="黑体"/>
          <w:b w:val="0"/>
          <w:bCs/>
          <w:kern w:val="0"/>
          <w:szCs w:val="21"/>
          <w:lang w:val="en-US" w:eastAsia="zh-CN"/>
        </w:rPr>
      </w:pPr>
      <w:r>
        <w:rPr>
          <w:rFonts w:hint="eastAsia" w:ascii="宋体" w:hAnsi="宋体" w:cs="黑体"/>
          <w:b w:val="0"/>
          <w:bCs/>
          <w:kern w:val="0"/>
          <w:szCs w:val="21"/>
          <w:lang w:val="en-US" w:eastAsia="zh-CN"/>
        </w:rPr>
        <w:t>（1）时间：2018年 5 月 18 日 11 时00 分 ——2018年 5 月 23 日 18 时00 分</w:t>
      </w:r>
    </w:p>
    <w:p>
      <w:pPr>
        <w:tabs>
          <w:tab w:val="left" w:pos="315"/>
        </w:tabs>
        <w:spacing w:line="560" w:lineRule="exact"/>
        <w:ind w:right="105" w:rightChars="50" w:firstLine="420" w:firstLineChars="200"/>
        <w:rPr>
          <w:rFonts w:hint="eastAsia" w:ascii="宋体" w:hAnsi="宋体" w:cs="黑体"/>
          <w:b w:val="0"/>
          <w:bCs/>
          <w:kern w:val="0"/>
          <w:szCs w:val="21"/>
          <w:lang w:val="en-US" w:eastAsia="zh-CN"/>
        </w:rPr>
      </w:pPr>
      <w:r>
        <w:rPr>
          <w:rFonts w:hint="eastAsia" w:ascii="宋体" w:hAnsi="宋体" w:cs="黑体"/>
          <w:b w:val="0"/>
          <w:bCs/>
          <w:kern w:val="0"/>
          <w:szCs w:val="21"/>
          <w:lang w:val="en-US" w:eastAsia="zh-CN"/>
        </w:rPr>
        <w:t>（2）地点：济宁海立工程招标代理有限公司（邹城市新汽车站东门二楼）</w:t>
      </w:r>
    </w:p>
    <w:p>
      <w:pPr>
        <w:tabs>
          <w:tab w:val="left" w:pos="315"/>
        </w:tabs>
        <w:spacing w:line="560" w:lineRule="exact"/>
        <w:ind w:right="105" w:rightChars="50" w:firstLine="420" w:firstLineChars="200"/>
        <w:rPr>
          <w:rFonts w:hint="eastAsia" w:ascii="宋体" w:hAnsi="宋体" w:cs="黑体"/>
          <w:b w:val="0"/>
          <w:bCs/>
          <w:kern w:val="0"/>
          <w:szCs w:val="21"/>
          <w:lang w:val="en-US" w:eastAsia="zh-CN"/>
        </w:rPr>
      </w:pPr>
      <w:r>
        <w:rPr>
          <w:rFonts w:hint="eastAsia" w:ascii="宋体" w:hAnsi="宋体" w:cs="黑体"/>
          <w:b w:val="0"/>
          <w:bCs/>
          <w:kern w:val="0"/>
          <w:szCs w:val="21"/>
          <w:lang w:val="en-US" w:eastAsia="zh-CN"/>
        </w:rPr>
        <w:t>（3）方式：现场发售(谈判文件费：300元）</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rPr>
        <w:t>七、</w:t>
      </w:r>
      <w:r>
        <w:rPr>
          <w:rFonts w:hint="eastAsia" w:ascii="宋体" w:hAnsi="宋体" w:cs="黑体"/>
          <w:b/>
          <w:kern w:val="0"/>
          <w:szCs w:val="21"/>
          <w:lang w:eastAsia="zh-CN"/>
        </w:rPr>
        <w:t>递交响应文件时间及地点</w:t>
      </w:r>
      <w:r>
        <w:rPr>
          <w:rFonts w:hint="eastAsia" w:ascii="宋体" w:hAnsi="宋体" w:cs="黑体"/>
          <w:b/>
          <w:kern w:val="0"/>
          <w:szCs w:val="21"/>
        </w:rPr>
        <w:t>：</w:t>
      </w:r>
    </w:p>
    <w:p>
      <w:pPr>
        <w:tabs>
          <w:tab w:val="left" w:pos="315"/>
        </w:tabs>
        <w:spacing w:line="560" w:lineRule="exact"/>
        <w:ind w:right="105" w:rightChars="50" w:firstLine="420" w:firstLineChars="200"/>
        <w:rPr>
          <w:rFonts w:hint="eastAsia" w:ascii="宋体" w:hAnsi="宋体" w:cs="黑体"/>
          <w:b w:val="0"/>
          <w:bCs/>
          <w:kern w:val="0"/>
          <w:szCs w:val="21"/>
          <w:lang w:val="en-US" w:eastAsia="zh-CN"/>
        </w:rPr>
      </w:pPr>
      <w:r>
        <w:rPr>
          <w:rFonts w:hint="eastAsia" w:ascii="宋体" w:hAnsi="宋体" w:cs="黑体"/>
          <w:b w:val="0"/>
          <w:bCs/>
          <w:kern w:val="0"/>
          <w:szCs w:val="21"/>
          <w:lang w:val="en-US" w:eastAsia="zh-CN"/>
        </w:rPr>
        <w:t>1、时间： 2018 年 5 月 24 日 9 时00分</w:t>
      </w:r>
    </w:p>
    <w:p>
      <w:pPr>
        <w:tabs>
          <w:tab w:val="left" w:pos="315"/>
        </w:tabs>
        <w:spacing w:line="560" w:lineRule="exact"/>
        <w:ind w:right="105" w:rightChars="50" w:firstLine="420" w:firstLineChars="200"/>
        <w:rPr>
          <w:rFonts w:hint="eastAsia" w:ascii="宋体" w:hAnsi="宋体" w:cs="黑体"/>
          <w:b w:val="0"/>
          <w:bCs/>
          <w:kern w:val="0"/>
          <w:szCs w:val="21"/>
          <w:lang w:val="en-US" w:eastAsia="zh-CN"/>
        </w:rPr>
      </w:pPr>
      <w:r>
        <w:rPr>
          <w:rFonts w:hint="eastAsia" w:ascii="宋体" w:hAnsi="宋体" w:cs="黑体"/>
          <w:b w:val="0"/>
          <w:bCs/>
          <w:kern w:val="0"/>
          <w:szCs w:val="21"/>
          <w:lang w:val="en-US" w:eastAsia="zh-CN"/>
        </w:rPr>
        <w:t>2、地点：济宁海立工程招标代理有限公司开标室（邹城市新汽车站东门二楼）。</w:t>
      </w:r>
    </w:p>
    <w:p>
      <w:pPr>
        <w:tabs>
          <w:tab w:val="left" w:pos="315"/>
        </w:tabs>
        <w:spacing w:line="560" w:lineRule="exact"/>
        <w:ind w:right="105" w:rightChars="50" w:firstLine="420" w:firstLineChars="200"/>
        <w:rPr>
          <w:rFonts w:hint="eastAsia" w:ascii="宋体" w:hAnsi="宋体" w:cs="黑体"/>
          <w:b w:val="0"/>
          <w:bCs/>
          <w:kern w:val="0"/>
          <w:szCs w:val="21"/>
          <w:lang w:val="en-US" w:eastAsia="zh-CN"/>
        </w:rPr>
      </w:pPr>
      <w:r>
        <w:rPr>
          <w:rFonts w:hint="eastAsia" w:ascii="宋体" w:hAnsi="宋体" w:cs="黑体"/>
          <w:b w:val="0"/>
          <w:bCs/>
          <w:kern w:val="0"/>
          <w:szCs w:val="21"/>
          <w:lang w:val="en-US" w:eastAsia="zh-CN"/>
        </w:rPr>
        <w:t>3、逾期送达或未送达指定地点的谈判响应文件，采购人不予受理。</w:t>
      </w:r>
    </w:p>
    <w:p>
      <w:pPr>
        <w:tabs>
          <w:tab w:val="left" w:pos="315"/>
        </w:tabs>
        <w:spacing w:line="560" w:lineRule="exact"/>
        <w:rPr>
          <w:rFonts w:ascii="宋体" w:hAnsi="宋体"/>
          <w:b/>
          <w:szCs w:val="21"/>
        </w:rPr>
      </w:pPr>
      <w:r>
        <w:rPr>
          <w:rFonts w:hint="eastAsia" w:ascii="宋体" w:hAnsi="宋体"/>
          <w:b/>
          <w:szCs w:val="21"/>
        </w:rPr>
        <w:t>八、</w:t>
      </w:r>
      <w:r>
        <w:rPr>
          <w:rFonts w:hint="eastAsia" w:ascii="宋体" w:hAnsi="宋体"/>
          <w:b/>
          <w:szCs w:val="21"/>
          <w:lang w:eastAsia="zh-CN"/>
        </w:rPr>
        <w:t>谈判</w:t>
      </w:r>
      <w:r>
        <w:rPr>
          <w:rFonts w:hint="eastAsia" w:ascii="宋体" w:hAnsi="宋体"/>
          <w:b/>
          <w:szCs w:val="21"/>
        </w:rPr>
        <w:t>时间与地点：</w:t>
      </w:r>
    </w:p>
    <w:p>
      <w:pPr>
        <w:widowControl/>
        <w:shd w:val="clear" w:color="auto" w:fill="FFFFFF"/>
        <w:spacing w:line="560" w:lineRule="exact"/>
        <w:ind w:firstLine="480"/>
        <w:jc w:val="left"/>
        <w:rPr>
          <w:rFonts w:ascii="宋体" w:hAnsi="宋体" w:cs="黑体"/>
          <w:color w:val="0000FF"/>
          <w:kern w:val="0"/>
          <w:szCs w:val="21"/>
        </w:rPr>
      </w:pPr>
      <w:r>
        <w:rPr>
          <w:rFonts w:hint="eastAsia" w:ascii="宋体" w:hAnsi="宋体"/>
          <w:szCs w:val="21"/>
        </w:rPr>
        <w:t>时间：</w:t>
      </w:r>
      <w:r>
        <w:rPr>
          <w:rFonts w:hint="eastAsia" w:ascii="宋体" w:hAnsi="宋体" w:cs="Courier New"/>
          <w:szCs w:val="21"/>
          <w:lang w:val="en-US" w:eastAsia="zh-CN"/>
        </w:rPr>
        <w:t>2018年5 月24 日上午9 时00 分。</w:t>
      </w:r>
    </w:p>
    <w:p>
      <w:pPr>
        <w:widowControl/>
        <w:shd w:val="clear" w:color="auto" w:fill="FFFFFF"/>
        <w:spacing w:line="560" w:lineRule="exact"/>
        <w:ind w:firstLine="480"/>
        <w:jc w:val="left"/>
        <w:rPr>
          <w:rFonts w:hint="eastAsia" w:ascii="宋体" w:hAnsi="宋体"/>
          <w:szCs w:val="21"/>
        </w:rPr>
      </w:pPr>
      <w:r>
        <w:rPr>
          <w:rFonts w:hint="eastAsia" w:ascii="宋体" w:hAnsi="宋体"/>
          <w:szCs w:val="21"/>
        </w:rPr>
        <w:t>地点：</w:t>
      </w:r>
      <w:r>
        <w:rPr>
          <w:rFonts w:hint="eastAsia" w:ascii="宋体" w:hAnsi="宋体" w:cs="Courier New"/>
          <w:szCs w:val="21"/>
          <w:lang w:val="en-US" w:eastAsia="zh-CN"/>
        </w:rPr>
        <w:t>济宁海立工程招标代理有限公司</w:t>
      </w:r>
      <w:r>
        <w:rPr>
          <w:rFonts w:hint="eastAsia" w:ascii="宋体" w:hAnsi="宋体" w:cs="Courier New"/>
          <w:szCs w:val="21"/>
        </w:rPr>
        <w:t>开标室</w:t>
      </w:r>
      <w:r>
        <w:rPr>
          <w:rFonts w:hint="eastAsia" w:ascii="宋体" w:hAnsi="宋体"/>
          <w:szCs w:val="21"/>
        </w:rPr>
        <w:t>。</w:t>
      </w:r>
    </w:p>
    <w:p>
      <w:pPr>
        <w:numPr>
          <w:ilvl w:val="0"/>
          <w:numId w:val="0"/>
        </w:numPr>
        <w:tabs>
          <w:tab w:val="left" w:pos="315"/>
        </w:tabs>
        <w:spacing w:line="560" w:lineRule="exact"/>
        <w:rPr>
          <w:rFonts w:hint="eastAsia" w:ascii="宋体" w:hAnsi="宋体"/>
          <w:b/>
          <w:szCs w:val="21"/>
          <w:lang w:val="en-US" w:eastAsia="zh-CN"/>
        </w:rPr>
      </w:pPr>
      <w:r>
        <w:rPr>
          <w:rFonts w:hint="eastAsia" w:ascii="宋体" w:hAnsi="宋体"/>
          <w:b/>
          <w:szCs w:val="21"/>
          <w:lang w:val="en-US" w:eastAsia="zh-CN"/>
        </w:rPr>
        <w:t>九、发布公告的媒体：</w:t>
      </w:r>
    </w:p>
    <w:p>
      <w:pPr>
        <w:numPr>
          <w:ilvl w:val="0"/>
          <w:numId w:val="0"/>
        </w:numPr>
        <w:tabs>
          <w:tab w:val="left" w:pos="315"/>
        </w:tabs>
        <w:spacing w:line="560" w:lineRule="exact"/>
        <w:rPr>
          <w:rFonts w:hint="eastAsia" w:ascii="宋体" w:hAnsi="宋体"/>
          <w:b/>
          <w:szCs w:val="21"/>
          <w:lang w:val="en-US" w:eastAsia="zh-CN"/>
        </w:rPr>
      </w:pPr>
      <w:r>
        <w:rPr>
          <w:rFonts w:hint="eastAsia" w:ascii="宋体" w:hAnsi="宋体"/>
          <w:b/>
          <w:szCs w:val="21"/>
          <w:lang w:val="en-US" w:eastAsia="zh-CN"/>
        </w:rPr>
        <w:t xml:space="preserve">    </w:t>
      </w:r>
      <w:r>
        <w:rPr>
          <w:rFonts w:hint="eastAsia" w:ascii="宋体" w:hAnsi="宋体"/>
          <w:szCs w:val="21"/>
          <w:lang w:val="en-US" w:eastAsia="zh-CN"/>
        </w:rPr>
        <w:t>本次谈判公告同时在</w:t>
      </w:r>
      <w:r>
        <w:rPr>
          <w:rFonts w:hint="eastAsia" w:ascii="宋体" w:hAnsi="宋体"/>
          <w:color w:val="auto"/>
          <w:szCs w:val="21"/>
          <w:lang w:val="en-US" w:eastAsia="zh-CN"/>
        </w:rPr>
        <w:t>中国政府采购网和中国采购与招标网</w:t>
      </w:r>
      <w:r>
        <w:rPr>
          <w:rFonts w:hint="eastAsia" w:ascii="宋体" w:hAnsi="宋体"/>
          <w:szCs w:val="21"/>
          <w:lang w:val="en-US" w:eastAsia="zh-CN"/>
        </w:rPr>
        <w:t>上发布。</w:t>
      </w:r>
    </w:p>
    <w:p>
      <w:pPr>
        <w:tabs>
          <w:tab w:val="left" w:pos="315"/>
        </w:tabs>
        <w:spacing w:line="560" w:lineRule="exact"/>
        <w:rPr>
          <w:rFonts w:ascii="宋体" w:hAnsi="宋体" w:cs="黑体"/>
          <w:b/>
          <w:kern w:val="0"/>
          <w:szCs w:val="21"/>
        </w:rPr>
      </w:pPr>
      <w:r>
        <w:rPr>
          <w:rFonts w:hint="eastAsia" w:ascii="宋体" w:hAnsi="宋体" w:cs="黑体"/>
          <w:b/>
          <w:kern w:val="0"/>
          <w:szCs w:val="21"/>
          <w:lang w:eastAsia="zh-CN"/>
        </w:rPr>
        <w:t>十</w:t>
      </w:r>
      <w:r>
        <w:rPr>
          <w:rFonts w:hint="eastAsia" w:ascii="宋体" w:hAnsi="宋体" w:cs="黑体"/>
          <w:b/>
          <w:kern w:val="0"/>
          <w:szCs w:val="21"/>
        </w:rPr>
        <w:t>、</w:t>
      </w:r>
      <w:r>
        <w:rPr>
          <w:rFonts w:hint="eastAsia" w:ascii="宋体" w:hAnsi="宋体"/>
          <w:b/>
          <w:szCs w:val="21"/>
        </w:rPr>
        <w:t>联系方式</w:t>
      </w:r>
      <w:r>
        <w:rPr>
          <w:rFonts w:hint="eastAsia" w:ascii="宋体" w:hAnsi="宋体" w:cs="黑体"/>
          <w:b/>
          <w:kern w:val="0"/>
          <w:szCs w:val="21"/>
        </w:rPr>
        <w:t>：</w:t>
      </w:r>
    </w:p>
    <w:p>
      <w:pPr>
        <w:widowControl/>
        <w:shd w:val="clear" w:color="auto" w:fill="FFFFFF"/>
        <w:spacing w:line="560" w:lineRule="exact"/>
        <w:ind w:firstLine="480"/>
        <w:jc w:val="left"/>
        <w:rPr>
          <w:rFonts w:ascii="宋体" w:hAnsi="宋体" w:cs="宋体"/>
          <w:kern w:val="0"/>
          <w:szCs w:val="21"/>
        </w:rPr>
      </w:pPr>
      <w:r>
        <w:rPr>
          <w:rFonts w:hint="eastAsia" w:ascii="宋体" w:hAnsi="宋体" w:cs="宋体"/>
          <w:kern w:val="0"/>
          <w:szCs w:val="21"/>
        </w:rPr>
        <w:t>采 购 人：</w:t>
      </w:r>
      <w:r>
        <w:rPr>
          <w:rFonts w:hint="eastAsia" w:ascii="宋体" w:hAnsi="宋体" w:cs="宋体"/>
          <w:kern w:val="0"/>
          <w:szCs w:val="21"/>
          <w:lang w:eastAsia="zh-CN"/>
        </w:rPr>
        <w:t>山东宏河控股集团有限公司横河煤矿</w:t>
      </w:r>
    </w:p>
    <w:p>
      <w:pPr>
        <w:widowControl/>
        <w:shd w:val="clear" w:color="auto" w:fill="FFFFFF"/>
        <w:spacing w:line="560" w:lineRule="exact"/>
        <w:ind w:firstLine="480"/>
        <w:jc w:val="left"/>
        <w:rPr>
          <w:rFonts w:ascii="宋体" w:hAnsi="宋体" w:cs="宋体"/>
          <w:kern w:val="0"/>
          <w:szCs w:val="21"/>
        </w:rPr>
      </w:pPr>
      <w:r>
        <w:rPr>
          <w:rFonts w:hint="eastAsia" w:ascii="宋体" w:hAnsi="宋体" w:cs="宋体"/>
          <w:kern w:val="0"/>
          <w:szCs w:val="21"/>
        </w:rPr>
        <w:t>地    址：</w:t>
      </w:r>
      <w:r>
        <w:rPr>
          <w:rFonts w:hint="eastAsia"/>
          <w:color w:val="000000"/>
          <w:shd w:val="clear" w:color="auto" w:fill="FFFFFF"/>
        </w:rPr>
        <w:t>邹城市</w:t>
      </w:r>
    </w:p>
    <w:p>
      <w:pPr>
        <w:widowControl/>
        <w:shd w:val="clear" w:color="auto" w:fill="FFFFFF"/>
        <w:spacing w:line="560" w:lineRule="exact"/>
        <w:ind w:firstLine="480"/>
        <w:jc w:val="left"/>
        <w:rPr>
          <w:rFonts w:ascii="宋体" w:hAnsi="宋体" w:cs="宋体"/>
          <w:kern w:val="0"/>
          <w:szCs w:val="21"/>
          <w:lang w:val="en-US"/>
        </w:rPr>
      </w:pPr>
      <w:r>
        <w:rPr>
          <w:rFonts w:hint="eastAsia" w:ascii="宋体" w:hAnsi="宋体" w:cs="宋体"/>
          <w:kern w:val="0"/>
          <w:szCs w:val="21"/>
        </w:rPr>
        <w:t>联 系 人：</w:t>
      </w:r>
      <w:r>
        <w:rPr>
          <w:rFonts w:hint="eastAsia" w:ascii="宋体" w:hAnsi="宋体" w:cs="宋体"/>
          <w:kern w:val="0"/>
          <w:szCs w:val="21"/>
          <w:lang w:val="en-US" w:eastAsia="zh-CN"/>
        </w:rPr>
        <w:t>孟主任、刘主任</w:t>
      </w:r>
    </w:p>
    <w:p>
      <w:pPr>
        <w:widowControl/>
        <w:shd w:val="clear" w:color="auto" w:fill="FFFFFF"/>
        <w:spacing w:line="560" w:lineRule="exact"/>
        <w:ind w:firstLine="480"/>
        <w:jc w:val="left"/>
        <w:rPr>
          <w:rFonts w:ascii="宋体" w:hAnsi="宋体" w:cs="宋体"/>
          <w:kern w:val="0"/>
          <w:szCs w:val="21"/>
          <w:lang w:val="en-US"/>
        </w:rPr>
      </w:pPr>
      <w:r>
        <w:rPr>
          <w:rFonts w:hint="eastAsia" w:ascii="宋体" w:hAnsi="宋体" w:cs="宋体"/>
          <w:kern w:val="0"/>
          <w:szCs w:val="21"/>
        </w:rPr>
        <w:t>电    话：</w:t>
      </w:r>
      <w:r>
        <w:rPr>
          <w:rFonts w:hint="eastAsia" w:ascii="宋体" w:hAnsi="宋体" w:cs="宋体"/>
          <w:kern w:val="0"/>
          <w:szCs w:val="21"/>
          <w:lang w:val="en-US" w:eastAsia="zh-CN"/>
        </w:rPr>
        <w:t>13853722019、13562766911</w:t>
      </w:r>
    </w:p>
    <w:p>
      <w:pPr>
        <w:widowControl/>
        <w:shd w:val="clear" w:color="auto" w:fill="FFFFFF"/>
        <w:spacing w:line="560" w:lineRule="exact"/>
        <w:ind w:firstLine="420" w:firstLineChars="200"/>
        <w:jc w:val="left"/>
        <w:rPr>
          <w:rFonts w:ascii="宋体" w:hAnsi="宋体" w:cs="宋体"/>
          <w:kern w:val="0"/>
          <w:szCs w:val="21"/>
        </w:rPr>
      </w:pPr>
      <w:r>
        <w:rPr>
          <w:rFonts w:hint="eastAsia" w:ascii="宋体" w:hAnsi="宋体" w:cs="宋体"/>
          <w:kern w:val="0"/>
          <w:szCs w:val="21"/>
        </w:rPr>
        <w:t>采购代理机构：</w:t>
      </w:r>
      <w:r>
        <w:rPr>
          <w:rFonts w:hint="eastAsia" w:ascii="宋体" w:hAnsi="宋体" w:cs="宋体"/>
          <w:kern w:val="0"/>
          <w:szCs w:val="21"/>
          <w:lang w:eastAsia="zh-CN"/>
        </w:rPr>
        <w:t>济宁海立工程招标代理有限公司</w:t>
      </w:r>
    </w:p>
    <w:p>
      <w:pPr>
        <w:widowControl/>
        <w:shd w:val="clear" w:color="auto" w:fill="FFFFFF"/>
        <w:spacing w:line="560" w:lineRule="exact"/>
        <w:ind w:firstLine="480"/>
        <w:jc w:val="left"/>
        <w:rPr>
          <w:rFonts w:ascii="宋体" w:hAnsi="宋体" w:cs="宋体"/>
          <w:kern w:val="0"/>
          <w:szCs w:val="21"/>
        </w:rPr>
      </w:pPr>
      <w:r>
        <w:rPr>
          <w:rFonts w:hint="eastAsia" w:ascii="宋体" w:hAnsi="宋体" w:cs="宋体"/>
          <w:kern w:val="0"/>
          <w:szCs w:val="21"/>
        </w:rPr>
        <w:t>地    址：</w:t>
      </w:r>
      <w:r>
        <w:rPr>
          <w:rFonts w:hint="eastAsia" w:ascii="宋体" w:hAnsi="宋体" w:cs="宋体"/>
          <w:kern w:val="0"/>
          <w:szCs w:val="21"/>
          <w:lang w:eastAsia="zh-CN"/>
        </w:rPr>
        <w:t>邹城市新汽车站东门</w:t>
      </w:r>
      <w:r>
        <w:rPr>
          <w:rFonts w:hint="eastAsia" w:ascii="宋体" w:hAnsi="宋体" w:cs="宋体"/>
          <w:kern w:val="0"/>
          <w:szCs w:val="21"/>
          <w:lang w:val="en-US" w:eastAsia="zh-CN"/>
        </w:rPr>
        <w:t>2楼</w:t>
      </w:r>
      <w:r>
        <w:rPr>
          <w:rFonts w:hint="eastAsia" w:ascii="宋体" w:hAnsi="宋体" w:cs="宋体"/>
          <w:kern w:val="0"/>
          <w:szCs w:val="21"/>
        </w:rPr>
        <w:t xml:space="preserve">  </w:t>
      </w:r>
    </w:p>
    <w:p>
      <w:pPr>
        <w:widowControl/>
        <w:shd w:val="clear" w:color="auto" w:fill="FFFFFF"/>
        <w:spacing w:line="560" w:lineRule="exact"/>
        <w:ind w:firstLine="480"/>
        <w:jc w:val="left"/>
        <w:rPr>
          <w:rFonts w:ascii="宋体" w:hAnsi="宋体" w:cs="宋体"/>
          <w:kern w:val="0"/>
          <w:szCs w:val="21"/>
        </w:rPr>
      </w:pPr>
      <w:r>
        <w:rPr>
          <w:rFonts w:hint="eastAsia" w:ascii="宋体" w:hAnsi="宋体" w:cs="宋体"/>
          <w:kern w:val="0"/>
          <w:szCs w:val="21"/>
        </w:rPr>
        <w:t>联 系 人：</w:t>
      </w:r>
      <w:r>
        <w:rPr>
          <w:rFonts w:hint="eastAsia" w:ascii="宋体" w:hAnsi="宋体" w:cs="宋体"/>
          <w:kern w:val="0"/>
          <w:szCs w:val="21"/>
          <w:lang w:eastAsia="zh-CN"/>
        </w:rPr>
        <w:t>刘婷婷</w:t>
      </w:r>
      <w:r>
        <w:rPr>
          <w:rFonts w:hint="eastAsia" w:ascii="宋体" w:hAnsi="宋体" w:cs="宋体"/>
          <w:kern w:val="0"/>
          <w:szCs w:val="21"/>
        </w:rPr>
        <w:t xml:space="preserve"> </w:t>
      </w:r>
    </w:p>
    <w:p>
      <w:pPr>
        <w:widowControl/>
        <w:shd w:val="clear" w:color="auto" w:fill="FFFFFF"/>
        <w:spacing w:line="560" w:lineRule="exact"/>
        <w:ind w:firstLine="480"/>
        <w:jc w:val="left"/>
        <w:rPr>
          <w:rFonts w:ascii="宋体" w:hAnsi="宋体" w:cs="宋体"/>
          <w:kern w:val="0"/>
          <w:szCs w:val="21"/>
        </w:rPr>
      </w:pPr>
      <w:r>
        <w:rPr>
          <w:rFonts w:hint="eastAsia" w:ascii="宋体" w:hAnsi="宋体" w:cs="宋体"/>
          <w:kern w:val="0"/>
          <w:szCs w:val="21"/>
        </w:rPr>
        <w:t>电    话：</w:t>
      </w:r>
      <w:r>
        <w:rPr>
          <w:rFonts w:hint="eastAsia" w:ascii="宋体" w:hAnsi="宋体" w:cs="宋体"/>
          <w:kern w:val="0"/>
          <w:szCs w:val="21"/>
          <w:lang w:val="en-US" w:eastAsia="zh-CN"/>
        </w:rPr>
        <w:t>15854746520</w:t>
      </w:r>
    </w:p>
    <w:p>
      <w:pPr>
        <w:widowControl/>
        <w:shd w:val="clear" w:color="auto" w:fill="FFFFFF"/>
        <w:spacing w:line="560" w:lineRule="exact"/>
        <w:ind w:firstLine="480"/>
        <w:jc w:val="left"/>
        <w:rPr>
          <w:rStyle w:val="39"/>
          <w:rFonts w:hint="eastAsia" w:ascii="宋体" w:hAnsi="宋体" w:cs="宋体"/>
          <w:color w:val="auto"/>
          <w:kern w:val="0"/>
          <w:szCs w:val="21"/>
        </w:rPr>
      </w:pPr>
      <w:r>
        <w:rPr>
          <w:rFonts w:hint="eastAsia" w:ascii="宋体" w:hAnsi="宋体" w:cs="宋体"/>
          <w:kern w:val="0"/>
          <w:szCs w:val="21"/>
        </w:rPr>
        <w:t>电子邮箱：</w:t>
      </w:r>
      <w:r>
        <w:rPr>
          <w:color w:val="auto"/>
        </w:rPr>
        <w:fldChar w:fldCharType="begin"/>
      </w:r>
      <w:r>
        <w:rPr>
          <w:color w:val="auto"/>
        </w:rPr>
        <w:instrText xml:space="preserve"> HYPERLINK "mailto:zzxzcfgs@163.com" </w:instrText>
      </w:r>
      <w:r>
        <w:rPr>
          <w:color w:val="auto"/>
        </w:rPr>
        <w:fldChar w:fldCharType="separate"/>
      </w:r>
      <w:r>
        <w:rPr>
          <w:rStyle w:val="39"/>
          <w:rFonts w:hint="eastAsia" w:ascii="宋体" w:hAnsi="宋体" w:cs="宋体"/>
          <w:color w:val="auto"/>
          <w:kern w:val="0"/>
          <w:szCs w:val="21"/>
          <w:lang w:val="en-US" w:eastAsia="zh-CN"/>
        </w:rPr>
        <w:t>jnhlgs</w:t>
      </w:r>
      <w:r>
        <w:rPr>
          <w:rStyle w:val="39"/>
          <w:rFonts w:hint="eastAsia" w:ascii="宋体" w:hAnsi="宋体" w:cs="宋体"/>
          <w:color w:val="auto"/>
          <w:kern w:val="0"/>
          <w:szCs w:val="21"/>
        </w:rPr>
        <w:t>@163.com</w:t>
      </w:r>
      <w:r>
        <w:rPr>
          <w:rStyle w:val="39"/>
          <w:rFonts w:hint="eastAsia" w:ascii="宋体" w:hAnsi="宋体" w:cs="宋体"/>
          <w:color w:val="auto"/>
          <w:kern w:val="0"/>
          <w:szCs w:val="21"/>
        </w:rPr>
        <w:fldChar w:fldCharType="end"/>
      </w:r>
    </w:p>
    <w:p>
      <w:pPr>
        <w:widowControl/>
        <w:shd w:val="clear" w:color="auto" w:fill="FFFFFF"/>
        <w:spacing w:line="560" w:lineRule="exact"/>
        <w:jc w:val="left"/>
        <w:rPr>
          <w:rFonts w:ascii="宋体" w:hAnsi="宋体" w:cs="宋体"/>
          <w:b/>
          <w:kern w:val="0"/>
          <w:szCs w:val="21"/>
        </w:rPr>
      </w:pPr>
      <w:r>
        <w:rPr>
          <w:rFonts w:hint="eastAsia" w:ascii="宋体" w:hAnsi="宋体" w:cs="宋体"/>
          <w:b/>
          <w:kern w:val="0"/>
          <w:szCs w:val="21"/>
        </w:rPr>
        <w:t>十</w:t>
      </w:r>
      <w:r>
        <w:rPr>
          <w:rFonts w:hint="eastAsia" w:ascii="宋体" w:hAnsi="宋体" w:cs="宋体"/>
          <w:b/>
          <w:kern w:val="0"/>
          <w:szCs w:val="21"/>
          <w:lang w:val="en-US" w:eastAsia="zh-CN"/>
        </w:rPr>
        <w:t>一</w:t>
      </w:r>
      <w:r>
        <w:rPr>
          <w:rFonts w:hint="eastAsia" w:ascii="宋体" w:hAnsi="宋体" w:cs="宋体"/>
          <w:b/>
          <w:kern w:val="0"/>
          <w:szCs w:val="21"/>
        </w:rPr>
        <w:t>、重要说明</w:t>
      </w:r>
    </w:p>
    <w:p>
      <w:pPr>
        <w:widowControl/>
        <w:shd w:val="clear" w:color="auto" w:fill="FFFFFF"/>
        <w:spacing w:line="560" w:lineRule="exact"/>
        <w:ind w:firstLine="480"/>
        <w:jc w:val="left"/>
        <w:rPr>
          <w:rFonts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、竞争性</w:t>
      </w:r>
      <w:r>
        <w:rPr>
          <w:rFonts w:hint="eastAsia" w:ascii="宋体" w:hAnsi="宋体" w:cs="宋体"/>
          <w:kern w:val="0"/>
          <w:szCs w:val="21"/>
          <w:lang w:eastAsia="zh-CN"/>
        </w:rPr>
        <w:t>谈判</w:t>
      </w:r>
      <w:r>
        <w:rPr>
          <w:rFonts w:hint="eastAsia" w:ascii="宋体" w:hAnsi="宋体" w:cs="宋体"/>
          <w:kern w:val="0"/>
          <w:szCs w:val="21"/>
        </w:rPr>
        <w:t>文件一经在</w:t>
      </w:r>
      <w:r>
        <w:rPr>
          <w:rFonts w:hint="eastAsia" w:ascii="宋体" w:hAnsi="宋体"/>
          <w:color w:val="auto"/>
          <w:szCs w:val="21"/>
          <w:lang w:val="en-US" w:eastAsia="zh-CN"/>
        </w:rPr>
        <w:t>中国政府采购网和中国采购与招标网</w:t>
      </w:r>
      <w:r>
        <w:rPr>
          <w:rFonts w:hint="eastAsia" w:ascii="宋体" w:hAnsi="宋体"/>
          <w:szCs w:val="21"/>
          <w:lang w:val="en-US" w:eastAsia="zh-CN"/>
        </w:rPr>
        <w:t>上</w:t>
      </w:r>
      <w:r>
        <w:rPr>
          <w:rFonts w:ascii="宋体" w:hAnsi="宋体" w:cs="宋体"/>
          <w:kern w:val="0"/>
          <w:szCs w:val="21"/>
        </w:rPr>
        <w:t>发布，视作已发放给所有潜在供应商（发布时间即为发出</w:t>
      </w:r>
      <w:r>
        <w:rPr>
          <w:rFonts w:hint="eastAsia" w:ascii="宋体" w:hAnsi="宋体" w:cs="宋体"/>
          <w:kern w:val="0"/>
          <w:szCs w:val="21"/>
          <w:lang w:eastAsia="zh-CN"/>
        </w:rPr>
        <w:t>谈判</w:t>
      </w:r>
      <w:r>
        <w:rPr>
          <w:rFonts w:ascii="宋体" w:hAnsi="宋体" w:cs="宋体"/>
          <w:kern w:val="0"/>
          <w:szCs w:val="21"/>
        </w:rPr>
        <w:t>文件的时间），各供应商应随时关注报名项目信息并及时在</w:t>
      </w:r>
      <w:r>
        <w:rPr>
          <w:rFonts w:hint="eastAsia" w:ascii="宋体" w:hAnsi="宋体"/>
          <w:color w:val="auto"/>
          <w:szCs w:val="21"/>
          <w:lang w:val="en-US" w:eastAsia="zh-CN"/>
        </w:rPr>
        <w:t>中国政府采购网</w:t>
      </w:r>
      <w:r>
        <w:rPr>
          <w:rFonts w:ascii="宋体" w:hAnsi="宋体" w:cs="宋体"/>
          <w:kern w:val="0"/>
          <w:szCs w:val="21"/>
        </w:rPr>
        <w:t>下载电子版竞争性</w:t>
      </w:r>
      <w:r>
        <w:rPr>
          <w:rFonts w:hint="eastAsia" w:ascii="宋体" w:hAnsi="宋体" w:cs="宋体"/>
          <w:kern w:val="0"/>
          <w:szCs w:val="21"/>
          <w:lang w:eastAsia="zh-CN"/>
        </w:rPr>
        <w:t>谈判</w:t>
      </w:r>
      <w:r>
        <w:rPr>
          <w:rFonts w:ascii="宋体" w:hAnsi="宋体" w:cs="宋体"/>
          <w:kern w:val="0"/>
          <w:szCs w:val="21"/>
        </w:rPr>
        <w:t>文件。否则所造成的一切后果由供应商自负。</w:t>
      </w:r>
    </w:p>
    <w:p>
      <w:pPr>
        <w:widowControl/>
        <w:shd w:val="clear" w:color="auto" w:fill="FFFFFF"/>
        <w:spacing w:line="560" w:lineRule="exact"/>
        <w:ind w:firstLine="480"/>
        <w:jc w:val="left"/>
        <w:rPr>
          <w:rFonts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、本项目如有必要澄清和修改需要发布变更公告的，将在本网站及时发布。请各潜在供应商及时关注相关信息。同时，变更公告一旦发布即视为以书面形式通知所有潜在供应商。</w:t>
      </w:r>
    </w:p>
    <w:p>
      <w:pPr>
        <w:widowControl/>
        <w:shd w:val="clear" w:color="auto" w:fill="FFFFFF"/>
        <w:spacing w:line="560" w:lineRule="exact"/>
        <w:ind w:firstLine="480"/>
        <w:jc w:val="right"/>
        <w:rPr>
          <w:rFonts w:hint="eastAsia" w:ascii="宋体" w:hAnsi="宋体" w:cs="宋体"/>
          <w:kern w:val="0"/>
          <w:szCs w:val="21"/>
          <w:lang w:eastAsia="zh-CN"/>
        </w:rPr>
      </w:pPr>
    </w:p>
    <w:p>
      <w:pPr>
        <w:widowControl/>
        <w:shd w:val="clear" w:color="auto" w:fill="FFFFFF"/>
        <w:spacing w:line="560" w:lineRule="exact"/>
        <w:ind w:firstLine="480"/>
        <w:jc w:val="right"/>
        <w:rPr>
          <w:rFonts w:hint="eastAsia" w:ascii="宋体" w:hAnsi="宋体" w:eastAsia="宋体" w:cs="宋体"/>
          <w:kern w:val="0"/>
          <w:szCs w:val="21"/>
          <w:lang w:eastAsia="zh-CN"/>
        </w:rPr>
      </w:pPr>
      <w:r>
        <w:rPr>
          <w:rFonts w:hint="eastAsia" w:ascii="宋体" w:hAnsi="宋体" w:cs="宋体"/>
          <w:kern w:val="0"/>
          <w:szCs w:val="21"/>
          <w:lang w:eastAsia="zh-CN"/>
        </w:rPr>
        <w:t>山东宏河控股集团有限公司横河煤矿</w:t>
      </w:r>
    </w:p>
    <w:p>
      <w:pPr>
        <w:widowControl/>
        <w:shd w:val="clear" w:color="auto" w:fill="FFFFFF"/>
        <w:spacing w:line="560" w:lineRule="exact"/>
        <w:ind w:firstLine="480"/>
        <w:jc w:val="right"/>
        <w:rPr>
          <w:rFonts w:hint="eastAsia" w:ascii="宋体" w:hAnsi="宋体" w:cs="宋体"/>
          <w:kern w:val="0"/>
          <w:szCs w:val="21"/>
          <w:lang w:eastAsia="zh-CN"/>
        </w:rPr>
      </w:pPr>
      <w:r>
        <w:rPr>
          <w:rFonts w:hint="eastAsia" w:ascii="宋体" w:hAnsi="宋体" w:cs="宋体"/>
          <w:kern w:val="0"/>
          <w:szCs w:val="21"/>
          <w:lang w:eastAsia="zh-CN"/>
        </w:rPr>
        <w:t>201</w:t>
      </w:r>
      <w:r>
        <w:rPr>
          <w:rFonts w:hint="eastAsia" w:ascii="宋体" w:hAnsi="宋体" w:cs="宋体"/>
          <w:kern w:val="0"/>
          <w:szCs w:val="21"/>
          <w:lang w:val="en-US" w:eastAsia="zh-CN"/>
        </w:rPr>
        <w:t>8</w:t>
      </w:r>
      <w:r>
        <w:rPr>
          <w:rFonts w:hint="eastAsia" w:ascii="宋体" w:hAnsi="宋体" w:cs="宋体"/>
          <w:kern w:val="0"/>
          <w:szCs w:val="21"/>
          <w:lang w:eastAsia="zh-CN"/>
        </w:rPr>
        <w:t>年</w:t>
      </w:r>
      <w:r>
        <w:rPr>
          <w:rFonts w:hint="eastAsia" w:ascii="宋体" w:hAnsi="宋体" w:cs="宋体"/>
          <w:kern w:val="0"/>
          <w:szCs w:val="21"/>
          <w:lang w:val="en-US" w:eastAsia="zh-CN"/>
        </w:rPr>
        <w:t xml:space="preserve"> 5 </w:t>
      </w:r>
      <w:r>
        <w:rPr>
          <w:rFonts w:hint="eastAsia" w:ascii="宋体" w:hAnsi="宋体" w:cs="宋体"/>
          <w:kern w:val="0"/>
          <w:szCs w:val="21"/>
          <w:lang w:eastAsia="zh-CN"/>
        </w:rPr>
        <w:t>月</w:t>
      </w:r>
      <w:r>
        <w:rPr>
          <w:rFonts w:hint="eastAsia" w:ascii="宋体" w:hAnsi="宋体" w:cs="宋体"/>
          <w:kern w:val="0"/>
          <w:szCs w:val="21"/>
          <w:lang w:val="en-US" w:eastAsia="zh-CN"/>
        </w:rPr>
        <w:t xml:space="preserve"> 18</w:t>
      </w:r>
      <w:r>
        <w:rPr>
          <w:rFonts w:hint="eastAsia" w:ascii="宋体" w:hAnsi="宋体" w:cs="宋体"/>
          <w:kern w:val="0"/>
          <w:szCs w:val="21"/>
          <w:lang w:eastAsia="zh-CN"/>
        </w:rPr>
        <w:t>日</w:t>
      </w:r>
    </w:p>
    <w:p>
      <w:pPr>
        <w:pStyle w:val="84"/>
        <w:tabs>
          <w:tab w:val="left" w:pos="315"/>
        </w:tabs>
        <w:spacing w:line="560" w:lineRule="exact"/>
        <w:ind w:firstLine="0" w:firstLineChars="0"/>
        <w:jc w:val="left"/>
        <w:rPr>
          <w:rFonts w:hint="eastAsia" w:ascii="宋体" w:hAnsi="宋体"/>
          <w:b/>
          <w:szCs w:val="21"/>
        </w:rPr>
      </w:pPr>
    </w:p>
    <w:p>
      <w:pPr>
        <w:pStyle w:val="84"/>
        <w:tabs>
          <w:tab w:val="left" w:pos="315"/>
        </w:tabs>
        <w:spacing w:line="560" w:lineRule="exact"/>
        <w:ind w:firstLine="0" w:firstLineChars="0"/>
        <w:jc w:val="left"/>
        <w:rPr>
          <w:rFonts w:hint="eastAsia" w:ascii="宋体" w:hAnsi="宋体"/>
          <w:b/>
          <w:szCs w:val="21"/>
        </w:rPr>
        <w:sectPr>
          <w:pgSz w:w="11861" w:h="16775"/>
          <w:pgMar w:top="1123" w:right="1123" w:bottom="1123" w:left="1123" w:header="720" w:footer="720" w:gutter="0"/>
          <w:lnNumType w:countBy="0" w:distance="360"/>
          <w:cols w:space="0" w:num="1"/>
          <w:rtlGutter w:val="0"/>
          <w:docGrid w:linePitch="0" w:charSpace="0"/>
        </w:sectPr>
      </w:pPr>
      <w:bookmarkStart w:id="171" w:name="_GoBack"/>
      <w:bookmarkEnd w:id="171"/>
    </w:p>
    <w:p>
      <w:pPr>
        <w:pStyle w:val="84"/>
        <w:tabs>
          <w:tab w:val="left" w:pos="315"/>
        </w:tabs>
        <w:spacing w:line="560" w:lineRule="exact"/>
        <w:ind w:firstLine="0" w:firstLineChars="0"/>
        <w:jc w:val="left"/>
        <w:rPr>
          <w:rFonts w:hint="eastAsia" w:ascii="宋体" w:hAnsi="宋体"/>
          <w:b/>
          <w:szCs w:val="21"/>
        </w:rPr>
      </w:pPr>
    </w:p>
    <w:p>
      <w:pPr>
        <w:pStyle w:val="84"/>
        <w:tabs>
          <w:tab w:val="left" w:pos="315"/>
        </w:tabs>
        <w:spacing w:line="560" w:lineRule="exact"/>
        <w:ind w:firstLine="0" w:firstLineChars="0"/>
        <w:jc w:val="left"/>
        <w:rPr>
          <w:rFonts w:hint="eastAsia" w:ascii="宋体" w:hAnsi="宋体"/>
          <w:b/>
          <w:szCs w:val="21"/>
        </w:rPr>
      </w:pPr>
    </w:p>
    <w:p>
      <w:pPr>
        <w:pStyle w:val="3"/>
        <w:keepNext/>
        <w:keepLines/>
        <w:pageBreakBefore w:val="0"/>
        <w:widowControl w:val="0"/>
        <w:numPr>
          <w:ilvl w:val="0"/>
          <w:numId w:val="1"/>
        </w:numPr>
        <w:kinsoku/>
        <w:wordWrap/>
        <w:overflowPunct/>
        <w:topLinePunct w:val="0"/>
        <w:autoSpaceDE/>
        <w:autoSpaceDN/>
        <w:bidi w:val="0"/>
        <w:adjustRightInd/>
        <w:snapToGrid/>
        <w:spacing w:before="20" w:after="0" w:line="400" w:lineRule="exact"/>
        <w:jc w:val="center"/>
        <w:textAlignment w:val="auto"/>
        <w:outlineLvl w:val="0"/>
        <w:rPr>
          <w:rFonts w:hint="eastAsia" w:ascii="宋体" w:hAnsi="宋体"/>
          <w:sz w:val="32"/>
          <w:szCs w:val="32"/>
        </w:rPr>
      </w:pPr>
      <w:r>
        <w:rPr>
          <w:rFonts w:hint="eastAsia" w:ascii="宋体" w:hAnsi="宋体"/>
          <w:sz w:val="32"/>
          <w:szCs w:val="32"/>
        </w:rPr>
        <w:t xml:space="preserve"> 供应商须知及供应商须知前附表 </w:t>
      </w:r>
    </w:p>
    <w:p>
      <w:pPr>
        <w:jc w:val="center"/>
        <w:rPr>
          <w:rFonts w:hint="eastAsia"/>
          <w:b/>
          <w:bCs/>
        </w:rPr>
      </w:pPr>
    </w:p>
    <w:p>
      <w:pPr>
        <w:jc w:val="center"/>
        <w:rPr>
          <w:rFonts w:hint="eastAsia"/>
          <w:b/>
          <w:bCs/>
          <w:sz w:val="28"/>
          <w:szCs w:val="28"/>
        </w:rPr>
      </w:pPr>
      <w:r>
        <w:rPr>
          <w:rFonts w:hint="eastAsia"/>
          <w:b/>
          <w:bCs/>
          <w:sz w:val="28"/>
          <w:szCs w:val="28"/>
        </w:rPr>
        <w:t>一、供应商须知前附表</w:t>
      </w:r>
    </w:p>
    <w:p>
      <w:pPr>
        <w:rPr>
          <w:rFonts w:hint="eastAsia"/>
        </w:rPr>
      </w:pPr>
    </w:p>
    <w:tbl>
      <w:tblPr>
        <w:tblStyle w:val="41"/>
        <w:tblW w:w="94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999"/>
        <w:gridCol w:w="6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18" w:type="dxa"/>
            <w:vAlign w:val="center"/>
          </w:tcPr>
          <w:p>
            <w:pPr>
              <w:spacing w:line="440" w:lineRule="exact"/>
              <w:jc w:val="center"/>
              <w:rPr>
                <w:rFonts w:hint="eastAsia" w:hAnsi="宋体"/>
                <w:sz w:val="21"/>
                <w:szCs w:val="21"/>
              </w:rPr>
            </w:pPr>
            <w:r>
              <w:rPr>
                <w:rFonts w:hint="eastAsia" w:hAnsi="宋体"/>
                <w:sz w:val="21"/>
                <w:szCs w:val="21"/>
              </w:rPr>
              <w:t>项号</w:t>
            </w:r>
          </w:p>
        </w:tc>
        <w:tc>
          <w:tcPr>
            <w:tcW w:w="1999" w:type="dxa"/>
            <w:vAlign w:val="center"/>
          </w:tcPr>
          <w:p>
            <w:pPr>
              <w:spacing w:line="440" w:lineRule="exact"/>
              <w:jc w:val="center"/>
              <w:rPr>
                <w:rFonts w:hint="eastAsia" w:hAnsi="宋体"/>
                <w:sz w:val="21"/>
                <w:szCs w:val="21"/>
              </w:rPr>
            </w:pPr>
            <w:r>
              <w:rPr>
                <w:rFonts w:hint="eastAsia" w:hAnsi="宋体"/>
                <w:sz w:val="21"/>
                <w:szCs w:val="21"/>
              </w:rPr>
              <w:t>内容</w:t>
            </w:r>
          </w:p>
        </w:tc>
        <w:tc>
          <w:tcPr>
            <w:tcW w:w="6683" w:type="dxa"/>
            <w:vAlign w:val="center"/>
          </w:tcPr>
          <w:p>
            <w:pPr>
              <w:spacing w:line="440" w:lineRule="exact"/>
              <w:ind w:firstLine="1470" w:firstLineChars="700"/>
              <w:rPr>
                <w:rFonts w:hint="eastAsia" w:hAnsi="宋体"/>
                <w:sz w:val="21"/>
                <w:szCs w:val="21"/>
              </w:rPr>
            </w:pPr>
            <w:r>
              <w:rPr>
                <w:rFonts w:hint="eastAsia" w:hAnsi="宋体"/>
                <w:sz w:val="21"/>
                <w:szCs w:val="21"/>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 w:hRule="atLeast"/>
          <w:jc w:val="center"/>
        </w:trPr>
        <w:tc>
          <w:tcPr>
            <w:tcW w:w="718" w:type="dxa"/>
            <w:vAlign w:val="center"/>
          </w:tcPr>
          <w:p>
            <w:pPr>
              <w:spacing w:line="440" w:lineRule="exact"/>
              <w:jc w:val="center"/>
              <w:rPr>
                <w:rFonts w:hint="eastAsia" w:hAnsi="宋体"/>
                <w:sz w:val="21"/>
                <w:szCs w:val="21"/>
              </w:rPr>
            </w:pPr>
            <w:r>
              <w:rPr>
                <w:rFonts w:hint="eastAsia" w:hAnsi="宋体"/>
                <w:sz w:val="21"/>
                <w:szCs w:val="21"/>
              </w:rPr>
              <w:t>1</w:t>
            </w:r>
          </w:p>
        </w:tc>
        <w:tc>
          <w:tcPr>
            <w:tcW w:w="1999" w:type="dxa"/>
            <w:vAlign w:val="center"/>
          </w:tcPr>
          <w:p>
            <w:pPr>
              <w:spacing w:line="440" w:lineRule="exact"/>
              <w:jc w:val="center"/>
              <w:rPr>
                <w:rFonts w:hint="eastAsia" w:hAnsi="宋体" w:eastAsia="Calibri"/>
                <w:sz w:val="21"/>
                <w:szCs w:val="21"/>
                <w:lang w:val="en-US" w:eastAsia="zh-CN"/>
              </w:rPr>
            </w:pPr>
            <w:r>
              <w:rPr>
                <w:rFonts w:hint="eastAsia" w:hAnsi="宋体"/>
                <w:sz w:val="21"/>
                <w:szCs w:val="21"/>
              </w:rPr>
              <w:t>项目名称</w:t>
            </w:r>
            <w:r>
              <w:rPr>
                <w:rFonts w:hint="eastAsia" w:hAnsi="宋体"/>
                <w:sz w:val="21"/>
                <w:szCs w:val="21"/>
                <w:lang w:eastAsia="zh-CN"/>
              </w:rPr>
              <w:t>、</w:t>
            </w:r>
            <w:r>
              <w:rPr>
                <w:rFonts w:hint="eastAsia" w:hAnsi="宋体"/>
                <w:sz w:val="21"/>
                <w:szCs w:val="21"/>
                <w:lang w:val="en-US" w:eastAsia="zh-CN"/>
              </w:rPr>
              <w:t>项目编号</w:t>
            </w:r>
          </w:p>
        </w:tc>
        <w:tc>
          <w:tcPr>
            <w:tcW w:w="6683" w:type="dxa"/>
            <w:vAlign w:val="center"/>
          </w:tcPr>
          <w:p>
            <w:pPr>
              <w:widowControl/>
              <w:shd w:val="clear" w:color="auto" w:fill="FFFFFF"/>
              <w:spacing w:line="560" w:lineRule="exact"/>
              <w:jc w:val="both"/>
              <w:rPr>
                <w:rFonts w:hint="eastAsia" w:ascii="宋体" w:hAnsi="宋体" w:cs="宋体"/>
                <w:kern w:val="0"/>
                <w:szCs w:val="21"/>
                <w:lang w:eastAsia="zh-CN"/>
              </w:rPr>
            </w:pPr>
            <w:r>
              <w:rPr>
                <w:rFonts w:hint="eastAsia" w:ascii="宋体" w:hAnsi="宋体" w:cs="宋体"/>
                <w:kern w:val="0"/>
                <w:szCs w:val="21"/>
                <w:lang w:eastAsia="zh-CN"/>
              </w:rPr>
              <w:t>项目名称：邹城市横河煤矿工厂道路工程施工竞争性谈判项目</w:t>
            </w:r>
          </w:p>
          <w:p>
            <w:pPr>
              <w:widowControl/>
              <w:shd w:val="clear" w:color="auto" w:fill="FFFFFF"/>
              <w:spacing w:line="560" w:lineRule="exact"/>
              <w:jc w:val="both"/>
              <w:rPr>
                <w:rFonts w:hint="eastAsia"/>
              </w:rPr>
            </w:pPr>
            <w:r>
              <w:rPr>
                <w:rFonts w:hint="eastAsia" w:ascii="宋体" w:hAnsi="宋体" w:cs="宋体"/>
                <w:kern w:val="0"/>
                <w:szCs w:val="21"/>
                <w:lang w:val="en-US" w:eastAsia="zh-CN"/>
              </w:rPr>
              <w:t>项目编号：JNHL-HK-2018-003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718" w:type="dxa"/>
            <w:vAlign w:val="center"/>
          </w:tcPr>
          <w:p>
            <w:pPr>
              <w:spacing w:line="440" w:lineRule="exact"/>
              <w:jc w:val="center"/>
              <w:rPr>
                <w:rFonts w:hint="eastAsia" w:hAnsi="宋体"/>
                <w:sz w:val="21"/>
                <w:szCs w:val="21"/>
              </w:rPr>
            </w:pPr>
            <w:r>
              <w:rPr>
                <w:rFonts w:hint="eastAsia" w:hAnsi="宋体"/>
                <w:sz w:val="21"/>
                <w:szCs w:val="21"/>
              </w:rPr>
              <w:t>2</w:t>
            </w:r>
          </w:p>
        </w:tc>
        <w:tc>
          <w:tcPr>
            <w:tcW w:w="1999" w:type="dxa"/>
            <w:vAlign w:val="center"/>
          </w:tcPr>
          <w:p>
            <w:pPr>
              <w:spacing w:line="440" w:lineRule="exact"/>
              <w:jc w:val="center"/>
              <w:rPr>
                <w:rFonts w:hint="eastAsia" w:hAnsi="宋体" w:cs="宋体"/>
                <w:sz w:val="21"/>
                <w:szCs w:val="21"/>
                <w:highlight w:val="none"/>
              </w:rPr>
            </w:pPr>
            <w:r>
              <w:rPr>
                <w:rFonts w:hint="eastAsia" w:hAnsi="宋体" w:cs="宋体"/>
                <w:sz w:val="21"/>
                <w:szCs w:val="21"/>
                <w:highlight w:val="none"/>
                <w:lang w:val="en-US" w:eastAsia="zh-CN"/>
              </w:rPr>
              <w:t>采购</w:t>
            </w:r>
            <w:r>
              <w:rPr>
                <w:rFonts w:hint="eastAsia" w:hAnsi="宋体" w:cs="宋体"/>
                <w:sz w:val="21"/>
                <w:szCs w:val="21"/>
                <w:highlight w:val="none"/>
              </w:rPr>
              <w:t>人、联系人及联系电话</w:t>
            </w:r>
          </w:p>
        </w:tc>
        <w:tc>
          <w:tcPr>
            <w:tcW w:w="6683" w:type="dxa"/>
            <w:vAlign w:val="center"/>
          </w:tcPr>
          <w:p>
            <w:pPr>
              <w:widowControl/>
              <w:shd w:val="clear" w:color="auto" w:fill="FFFFFF"/>
              <w:spacing w:line="560" w:lineRule="exact"/>
              <w:jc w:val="both"/>
              <w:rPr>
                <w:rFonts w:hint="eastAsia" w:ascii="宋体" w:hAnsi="宋体" w:eastAsia="宋体" w:cs="宋体"/>
                <w:kern w:val="0"/>
                <w:szCs w:val="21"/>
                <w:lang w:eastAsia="zh-CN"/>
              </w:rPr>
            </w:pPr>
            <w:r>
              <w:rPr>
                <w:rFonts w:hint="eastAsia" w:hAnsi="宋体" w:cs="宋体"/>
                <w:sz w:val="21"/>
                <w:szCs w:val="21"/>
                <w:highlight w:val="none"/>
                <w:lang w:val="en-US" w:eastAsia="zh-CN"/>
              </w:rPr>
              <w:t>采购</w:t>
            </w:r>
            <w:r>
              <w:rPr>
                <w:rFonts w:hint="eastAsia" w:hAnsi="宋体" w:cs="宋体"/>
                <w:sz w:val="21"/>
                <w:szCs w:val="21"/>
                <w:highlight w:val="none"/>
                <w:lang w:eastAsia="zh-CN"/>
              </w:rPr>
              <w:t>人：</w:t>
            </w:r>
            <w:r>
              <w:rPr>
                <w:rFonts w:hint="eastAsia" w:ascii="宋体" w:hAnsi="宋体" w:cs="宋体"/>
                <w:kern w:val="0"/>
                <w:szCs w:val="21"/>
                <w:lang w:eastAsia="zh-CN"/>
              </w:rPr>
              <w:t>山东宏河控股集团有限公司横河煤矿</w:t>
            </w:r>
          </w:p>
          <w:p>
            <w:pPr>
              <w:spacing w:line="440" w:lineRule="exact"/>
              <w:rPr>
                <w:rFonts w:hint="eastAsia" w:hAnsi="宋体" w:cs="宋体"/>
                <w:sz w:val="21"/>
                <w:szCs w:val="21"/>
                <w:highlight w:val="none"/>
                <w:lang w:eastAsia="zh-CN"/>
              </w:rPr>
            </w:pPr>
            <w:r>
              <w:rPr>
                <w:rFonts w:hint="eastAsia" w:hAnsi="宋体" w:cs="宋体"/>
                <w:sz w:val="21"/>
                <w:szCs w:val="21"/>
                <w:highlight w:val="none"/>
                <w:lang w:eastAsia="zh-CN"/>
              </w:rPr>
              <w:t>联系人：</w:t>
            </w:r>
            <w:r>
              <w:rPr>
                <w:rFonts w:hint="eastAsia" w:ascii="宋体" w:hAnsi="宋体" w:cs="宋体"/>
                <w:kern w:val="0"/>
                <w:szCs w:val="21"/>
                <w:lang w:val="en-US" w:eastAsia="zh-CN"/>
              </w:rPr>
              <w:t>孟主任、刘主任</w:t>
            </w:r>
          </w:p>
          <w:p>
            <w:pPr>
              <w:spacing w:line="440" w:lineRule="exact"/>
              <w:rPr>
                <w:rFonts w:hint="eastAsia" w:hAnsi="宋体" w:cs="宋体"/>
                <w:sz w:val="21"/>
                <w:szCs w:val="21"/>
                <w:highlight w:val="none"/>
                <w:lang w:eastAsia="zh-CN"/>
              </w:rPr>
            </w:pPr>
            <w:r>
              <w:rPr>
                <w:rFonts w:hint="eastAsia" w:hAnsi="宋体" w:cs="宋体"/>
                <w:sz w:val="21"/>
                <w:szCs w:val="21"/>
                <w:highlight w:val="none"/>
                <w:lang w:eastAsia="zh-CN"/>
              </w:rPr>
              <w:t>联系电话：</w:t>
            </w:r>
            <w:r>
              <w:rPr>
                <w:rFonts w:hint="eastAsia" w:ascii="宋体" w:hAnsi="宋体" w:cs="宋体"/>
                <w:kern w:val="0"/>
                <w:szCs w:val="21"/>
                <w:lang w:val="en-US" w:eastAsia="zh-CN"/>
              </w:rPr>
              <w:t>13853722019、13562766911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718" w:type="dxa"/>
            <w:vAlign w:val="center"/>
          </w:tcPr>
          <w:p>
            <w:pPr>
              <w:spacing w:line="440" w:lineRule="exact"/>
              <w:jc w:val="center"/>
              <w:rPr>
                <w:rFonts w:hint="eastAsia" w:hAnsi="宋体" w:eastAsia="Calibri"/>
                <w:sz w:val="21"/>
                <w:szCs w:val="21"/>
                <w:lang w:val="en-US" w:eastAsia="zh-CN"/>
              </w:rPr>
            </w:pPr>
            <w:r>
              <w:rPr>
                <w:rFonts w:hint="eastAsia" w:hAnsi="宋体"/>
                <w:sz w:val="21"/>
                <w:szCs w:val="21"/>
                <w:lang w:val="en-US" w:eastAsia="zh-CN"/>
              </w:rPr>
              <w:t>3</w:t>
            </w:r>
          </w:p>
        </w:tc>
        <w:tc>
          <w:tcPr>
            <w:tcW w:w="1999" w:type="dxa"/>
            <w:vAlign w:val="center"/>
          </w:tcPr>
          <w:p>
            <w:pPr>
              <w:spacing w:line="440" w:lineRule="exact"/>
              <w:jc w:val="center"/>
              <w:rPr>
                <w:rFonts w:hint="eastAsia" w:hAnsi="宋体"/>
                <w:sz w:val="21"/>
                <w:szCs w:val="21"/>
              </w:rPr>
            </w:pPr>
            <w:r>
              <w:rPr>
                <w:rFonts w:hint="eastAsia" w:hAnsi="宋体"/>
                <w:sz w:val="21"/>
                <w:szCs w:val="21"/>
              </w:rPr>
              <w:t>招标代理机构、联系人及联系电话</w:t>
            </w:r>
          </w:p>
        </w:tc>
        <w:tc>
          <w:tcPr>
            <w:tcW w:w="6683" w:type="dxa"/>
            <w:vAlign w:val="center"/>
          </w:tcPr>
          <w:p>
            <w:pPr>
              <w:spacing w:line="440" w:lineRule="exact"/>
              <w:rPr>
                <w:rFonts w:hint="eastAsia" w:hAnsi="宋体"/>
                <w:sz w:val="21"/>
                <w:szCs w:val="21"/>
              </w:rPr>
            </w:pPr>
            <w:r>
              <w:rPr>
                <w:rFonts w:hint="eastAsia" w:hAnsi="宋体"/>
                <w:sz w:val="21"/>
                <w:szCs w:val="21"/>
              </w:rPr>
              <w:t>招标代理机构：</w:t>
            </w:r>
            <w:r>
              <w:rPr>
                <w:rFonts w:hint="eastAsia" w:hAnsi="宋体"/>
                <w:sz w:val="21"/>
                <w:szCs w:val="21"/>
                <w:lang w:eastAsia="zh-CN"/>
              </w:rPr>
              <w:t>济宁海立工程招标代理有限公司</w:t>
            </w:r>
          </w:p>
          <w:p>
            <w:pPr>
              <w:spacing w:line="440" w:lineRule="exact"/>
              <w:rPr>
                <w:rFonts w:hint="eastAsia" w:hAnsi="宋体"/>
                <w:sz w:val="21"/>
                <w:szCs w:val="21"/>
                <w:lang w:eastAsia="zh-CN"/>
              </w:rPr>
            </w:pPr>
            <w:r>
              <w:rPr>
                <w:rFonts w:hint="eastAsia" w:hAnsi="宋体"/>
                <w:sz w:val="21"/>
                <w:szCs w:val="21"/>
              </w:rPr>
              <w:t>联系人：</w:t>
            </w:r>
            <w:r>
              <w:rPr>
                <w:rFonts w:hint="eastAsia" w:hAnsi="宋体"/>
                <w:sz w:val="21"/>
                <w:szCs w:val="21"/>
                <w:lang w:eastAsia="zh-CN"/>
              </w:rPr>
              <w:t>刘婷婷</w:t>
            </w:r>
          </w:p>
          <w:p>
            <w:pPr>
              <w:spacing w:line="440" w:lineRule="exact"/>
              <w:rPr>
                <w:rFonts w:hint="eastAsia" w:hAnsi="宋体"/>
                <w:sz w:val="21"/>
                <w:szCs w:val="21"/>
              </w:rPr>
            </w:pPr>
            <w:r>
              <w:rPr>
                <w:rFonts w:hint="eastAsia" w:hAnsi="宋体"/>
                <w:sz w:val="21"/>
                <w:szCs w:val="21"/>
              </w:rPr>
              <w:t>联系电话：</w:t>
            </w:r>
            <w:r>
              <w:rPr>
                <w:rFonts w:hint="eastAsia" w:hAnsi="宋体"/>
                <w:sz w:val="21"/>
                <w:szCs w:val="21"/>
                <w:lang w:val="en-US" w:eastAsia="zh-CN"/>
              </w:rPr>
              <w:t>15854746520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 w:hRule="atLeast"/>
          <w:jc w:val="center"/>
        </w:trPr>
        <w:tc>
          <w:tcPr>
            <w:tcW w:w="718" w:type="dxa"/>
            <w:vAlign w:val="center"/>
          </w:tcPr>
          <w:p>
            <w:pPr>
              <w:spacing w:line="440" w:lineRule="exact"/>
              <w:jc w:val="center"/>
              <w:rPr>
                <w:rFonts w:hint="eastAsia" w:hAnsi="宋体" w:eastAsia="Calibri"/>
                <w:sz w:val="21"/>
                <w:szCs w:val="21"/>
                <w:lang w:eastAsia="zh-CN"/>
              </w:rPr>
            </w:pPr>
            <w:r>
              <w:rPr>
                <w:rFonts w:hint="eastAsia" w:hAnsi="宋体"/>
                <w:sz w:val="21"/>
                <w:szCs w:val="21"/>
                <w:lang w:val="en-US" w:eastAsia="zh-CN"/>
              </w:rPr>
              <w:t>4</w:t>
            </w:r>
          </w:p>
        </w:tc>
        <w:tc>
          <w:tcPr>
            <w:tcW w:w="1999" w:type="dxa"/>
            <w:vAlign w:val="center"/>
          </w:tcPr>
          <w:p>
            <w:pPr>
              <w:spacing w:line="440" w:lineRule="exact"/>
              <w:ind w:firstLine="420" w:firstLineChars="200"/>
              <w:rPr>
                <w:rFonts w:hint="eastAsia" w:hAnsi="宋体"/>
                <w:sz w:val="21"/>
                <w:szCs w:val="21"/>
                <w:lang w:val="en-US" w:eastAsia="zh-CN"/>
              </w:rPr>
            </w:pPr>
            <w:r>
              <w:rPr>
                <w:rFonts w:hint="eastAsia" w:hAnsi="宋体"/>
                <w:sz w:val="21"/>
                <w:szCs w:val="21"/>
                <w:lang w:val="en-US" w:eastAsia="zh-CN"/>
              </w:rPr>
              <w:t>建设地点</w:t>
            </w:r>
          </w:p>
        </w:tc>
        <w:tc>
          <w:tcPr>
            <w:tcW w:w="6683" w:type="dxa"/>
            <w:vAlign w:val="center"/>
          </w:tcPr>
          <w:p>
            <w:pPr>
              <w:spacing w:line="440" w:lineRule="exact"/>
              <w:rPr>
                <w:rFonts w:hint="eastAsia" w:hAnsi="宋体"/>
                <w:sz w:val="21"/>
                <w:szCs w:val="21"/>
                <w:lang w:val="en-US" w:eastAsia="zh-CN"/>
              </w:rPr>
            </w:pPr>
            <w:r>
              <w:rPr>
                <w:rFonts w:hint="eastAsia" w:hAnsi="宋体"/>
                <w:sz w:val="21"/>
                <w:szCs w:val="21"/>
                <w:lang w:val="en-US" w:eastAsia="zh-CN"/>
              </w:rPr>
              <w:t>邹城市横河煤矿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 w:hRule="atLeast"/>
          <w:jc w:val="center"/>
        </w:trPr>
        <w:tc>
          <w:tcPr>
            <w:tcW w:w="718" w:type="dxa"/>
            <w:vAlign w:val="center"/>
          </w:tcPr>
          <w:p>
            <w:pPr>
              <w:spacing w:line="440" w:lineRule="exact"/>
              <w:jc w:val="center"/>
              <w:rPr>
                <w:rFonts w:hint="eastAsia" w:hAnsi="宋体"/>
                <w:sz w:val="21"/>
                <w:szCs w:val="21"/>
                <w:highlight w:val="none"/>
              </w:rPr>
            </w:pPr>
            <w:r>
              <w:rPr>
                <w:rFonts w:hint="eastAsia" w:hAnsi="宋体"/>
                <w:sz w:val="21"/>
                <w:szCs w:val="21"/>
                <w:highlight w:val="none"/>
              </w:rPr>
              <w:t>5</w:t>
            </w:r>
          </w:p>
        </w:tc>
        <w:tc>
          <w:tcPr>
            <w:tcW w:w="1999" w:type="dxa"/>
            <w:vAlign w:val="center"/>
          </w:tcPr>
          <w:p>
            <w:pPr>
              <w:spacing w:line="440" w:lineRule="exact"/>
              <w:jc w:val="center"/>
              <w:rPr>
                <w:rFonts w:hint="eastAsia"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缺陷责任期</w:t>
            </w:r>
          </w:p>
        </w:tc>
        <w:tc>
          <w:tcPr>
            <w:tcW w:w="6683" w:type="dxa"/>
            <w:vAlign w:val="center"/>
          </w:tcPr>
          <w:p>
            <w:pPr>
              <w:spacing w:line="440" w:lineRule="exact"/>
              <w:rPr>
                <w:rFonts w:hint="eastAsia" w:hAnsi="宋体" w:eastAsia="宋体"/>
                <w:b/>
                <w:bCs/>
                <w:color w:val="auto"/>
                <w:sz w:val="21"/>
                <w:szCs w:val="21"/>
                <w:highlight w:val="none"/>
                <w:lang w:val="en-US" w:eastAsia="zh-CN"/>
              </w:rPr>
            </w:pPr>
            <w:r>
              <w:rPr>
                <w:rFonts w:hint="eastAsia" w:hAnsi="宋体"/>
                <w:b/>
                <w:bCs/>
                <w:color w:val="auto"/>
                <w:sz w:val="21"/>
                <w:szCs w:val="21"/>
                <w:highlight w:val="none"/>
                <w:lang w:val="en-US" w:eastAsia="zh-CN"/>
              </w:rPr>
              <w:t>24个月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718" w:type="dxa"/>
            <w:vAlign w:val="center"/>
          </w:tcPr>
          <w:p>
            <w:pPr>
              <w:spacing w:line="440" w:lineRule="exact"/>
              <w:jc w:val="center"/>
              <w:rPr>
                <w:rFonts w:hint="eastAsia" w:hAnsi="宋体" w:eastAsia="宋体"/>
                <w:color w:val="000000"/>
                <w:sz w:val="21"/>
                <w:szCs w:val="21"/>
                <w:lang w:val="en-US" w:eastAsia="zh-CN"/>
              </w:rPr>
            </w:pPr>
            <w:r>
              <w:rPr>
                <w:rFonts w:hint="eastAsia" w:hAnsi="宋体" w:eastAsia="宋体"/>
                <w:color w:val="000000"/>
                <w:sz w:val="21"/>
                <w:szCs w:val="21"/>
                <w:lang w:val="en-US" w:eastAsia="zh-CN"/>
              </w:rPr>
              <w:t>6</w:t>
            </w:r>
          </w:p>
        </w:tc>
        <w:tc>
          <w:tcPr>
            <w:tcW w:w="1999" w:type="dxa"/>
            <w:vAlign w:val="center"/>
          </w:tcPr>
          <w:p>
            <w:pPr>
              <w:spacing w:line="440" w:lineRule="exact"/>
              <w:ind w:firstLine="422" w:firstLineChars="200"/>
              <w:rPr>
                <w:rFonts w:hint="eastAsia" w:ascii="Times New Roman" w:hAnsi="宋体" w:eastAsia="宋体" w:cs="宋体"/>
                <w:b/>
                <w:bCs/>
                <w:color w:val="auto"/>
                <w:kern w:val="2"/>
                <w:sz w:val="21"/>
                <w:szCs w:val="21"/>
                <w:lang w:val="en-US" w:eastAsia="zh-CN" w:bidi="ar-SA"/>
              </w:rPr>
            </w:pPr>
            <w:r>
              <w:rPr>
                <w:rFonts w:hint="eastAsia" w:ascii="Times New Roman" w:hAnsi="宋体" w:eastAsia="宋体" w:cs="宋体"/>
                <w:b/>
                <w:bCs/>
                <w:color w:val="auto"/>
                <w:kern w:val="2"/>
                <w:sz w:val="21"/>
                <w:szCs w:val="21"/>
                <w:lang w:val="en-US" w:eastAsia="zh-CN" w:bidi="ar-SA"/>
              </w:rPr>
              <w:t>质量要求</w:t>
            </w:r>
          </w:p>
        </w:tc>
        <w:tc>
          <w:tcPr>
            <w:tcW w:w="6683" w:type="dxa"/>
            <w:vAlign w:val="center"/>
          </w:tcPr>
          <w:p>
            <w:pPr>
              <w:spacing w:line="440" w:lineRule="exact"/>
              <w:rPr>
                <w:rFonts w:hint="eastAsia" w:ascii="Times New Roman" w:hAnsi="宋体" w:eastAsia="宋体" w:cs="宋体"/>
                <w:b/>
                <w:bCs/>
                <w:color w:val="auto"/>
                <w:kern w:val="2"/>
                <w:sz w:val="21"/>
                <w:szCs w:val="21"/>
                <w:lang w:val="zh-CN" w:eastAsia="zh-CN" w:bidi="ar-SA"/>
              </w:rPr>
            </w:pPr>
            <w:r>
              <w:rPr>
                <w:rFonts w:hint="eastAsia" w:hAnsi="宋体" w:cs="宋体"/>
                <w:b/>
                <w:bCs/>
                <w:color w:val="auto"/>
                <w:kern w:val="2"/>
                <w:sz w:val="21"/>
                <w:szCs w:val="21"/>
                <w:lang w:val="en-US" w:eastAsia="zh-CN" w:bidi="ar-SA"/>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 w:hRule="atLeast"/>
          <w:jc w:val="center"/>
        </w:trPr>
        <w:tc>
          <w:tcPr>
            <w:tcW w:w="718" w:type="dxa"/>
            <w:vAlign w:val="center"/>
          </w:tcPr>
          <w:p>
            <w:pPr>
              <w:spacing w:line="440" w:lineRule="exact"/>
              <w:jc w:val="center"/>
              <w:rPr>
                <w:rFonts w:hint="eastAsia" w:hAnsi="宋体" w:eastAsia="宋体"/>
                <w:color w:val="000000"/>
                <w:sz w:val="21"/>
                <w:szCs w:val="21"/>
                <w:lang w:eastAsia="zh-CN"/>
              </w:rPr>
            </w:pPr>
            <w:r>
              <w:rPr>
                <w:rFonts w:hint="eastAsia" w:hAnsi="宋体" w:eastAsia="宋体"/>
                <w:color w:val="000000"/>
                <w:sz w:val="21"/>
                <w:szCs w:val="21"/>
                <w:lang w:val="en-US" w:eastAsia="zh-CN"/>
              </w:rPr>
              <w:t>7</w:t>
            </w:r>
          </w:p>
        </w:tc>
        <w:tc>
          <w:tcPr>
            <w:tcW w:w="1999" w:type="dxa"/>
            <w:vAlign w:val="center"/>
          </w:tcPr>
          <w:p>
            <w:pPr>
              <w:spacing w:line="440" w:lineRule="exact"/>
              <w:jc w:val="center"/>
              <w:rPr>
                <w:rFonts w:hint="eastAsia" w:hAnsi="宋体"/>
                <w:color w:val="000000"/>
                <w:sz w:val="21"/>
                <w:szCs w:val="21"/>
              </w:rPr>
            </w:pPr>
            <w:r>
              <w:rPr>
                <w:rFonts w:hint="eastAsia" w:hAnsi="宋体"/>
                <w:color w:val="000000"/>
                <w:sz w:val="21"/>
                <w:szCs w:val="21"/>
              </w:rPr>
              <w:t>采购内容</w:t>
            </w:r>
          </w:p>
        </w:tc>
        <w:tc>
          <w:tcPr>
            <w:tcW w:w="6683" w:type="dxa"/>
            <w:vAlign w:val="center"/>
          </w:tcPr>
          <w:p>
            <w:pPr>
              <w:spacing w:line="440" w:lineRule="exact"/>
              <w:rPr>
                <w:rFonts w:hint="eastAsia" w:hAnsi="宋体" w:cs="黑体"/>
                <w:color w:val="000000"/>
                <w:sz w:val="21"/>
                <w:szCs w:val="21"/>
              </w:rPr>
            </w:pPr>
            <w:r>
              <w:rPr>
                <w:rFonts w:hint="eastAsia" w:hAnsi="宋体" w:cs="宋体"/>
                <w:color w:val="000000"/>
                <w:sz w:val="21"/>
                <w:szCs w:val="21"/>
                <w:lang w:val="zh-CN" w:eastAsia="zh-CN"/>
              </w:rPr>
              <w:t>详见第四部分采购内容及要求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18" w:type="dxa"/>
            <w:vAlign w:val="center"/>
          </w:tcPr>
          <w:p>
            <w:pPr>
              <w:spacing w:line="440" w:lineRule="exact"/>
              <w:jc w:val="center"/>
              <w:rPr>
                <w:rFonts w:hint="eastAsia" w:hAnsi="宋体" w:eastAsia="宋体"/>
                <w:sz w:val="21"/>
                <w:szCs w:val="21"/>
                <w:lang w:val="en-US" w:eastAsia="zh-CN"/>
              </w:rPr>
            </w:pPr>
            <w:r>
              <w:rPr>
                <w:rFonts w:hint="eastAsia" w:hAnsi="宋体" w:eastAsia="宋体"/>
                <w:sz w:val="21"/>
                <w:szCs w:val="21"/>
                <w:lang w:val="en-US" w:eastAsia="zh-CN"/>
              </w:rPr>
              <w:t>8</w:t>
            </w:r>
          </w:p>
        </w:tc>
        <w:tc>
          <w:tcPr>
            <w:tcW w:w="1999" w:type="dxa"/>
            <w:vAlign w:val="center"/>
          </w:tcPr>
          <w:p>
            <w:pPr>
              <w:spacing w:line="440" w:lineRule="exact"/>
              <w:jc w:val="center"/>
              <w:rPr>
                <w:rFonts w:hint="eastAsia" w:hAnsi="宋体"/>
                <w:color w:val="000000"/>
                <w:sz w:val="21"/>
                <w:szCs w:val="21"/>
              </w:rPr>
            </w:pPr>
            <w:r>
              <w:rPr>
                <w:rFonts w:hint="eastAsia" w:hAnsi="宋体"/>
                <w:color w:val="000000"/>
                <w:sz w:val="21"/>
                <w:szCs w:val="21"/>
              </w:rPr>
              <w:t>资金来源</w:t>
            </w:r>
          </w:p>
        </w:tc>
        <w:tc>
          <w:tcPr>
            <w:tcW w:w="6683" w:type="dxa"/>
            <w:vAlign w:val="center"/>
          </w:tcPr>
          <w:p>
            <w:pPr>
              <w:spacing w:line="440" w:lineRule="exact"/>
              <w:rPr>
                <w:rFonts w:hint="eastAsia" w:hAnsi="宋体"/>
                <w:bCs/>
                <w:color w:val="000000"/>
                <w:sz w:val="21"/>
                <w:szCs w:val="21"/>
              </w:rPr>
            </w:pPr>
            <w:r>
              <w:rPr>
                <w:rFonts w:hint="eastAsia" w:hAnsi="宋体"/>
                <w:bCs/>
                <w:color w:val="000000"/>
                <w:sz w:val="21"/>
                <w:szCs w:val="21"/>
                <w:highlight w:val="none"/>
                <w:lang w:val="en-US" w:eastAsia="zh-CN"/>
              </w:rPr>
              <w:t>自筹</w:t>
            </w:r>
            <w:r>
              <w:rPr>
                <w:rFonts w:hint="eastAsia" w:hAnsi="宋体"/>
                <w:bCs/>
                <w:color w:val="000000"/>
                <w:sz w:val="21"/>
                <w:szCs w:val="21"/>
                <w:highlight w:val="none"/>
              </w:rPr>
              <w:t>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718" w:type="dxa"/>
            <w:vAlign w:val="center"/>
          </w:tcPr>
          <w:p>
            <w:pPr>
              <w:spacing w:line="440" w:lineRule="exact"/>
              <w:jc w:val="center"/>
              <w:rPr>
                <w:rFonts w:hint="eastAsia" w:hAnsi="宋体" w:eastAsia="宋体"/>
                <w:sz w:val="21"/>
                <w:szCs w:val="21"/>
                <w:lang w:val="en-US" w:eastAsia="zh-CN"/>
              </w:rPr>
            </w:pPr>
            <w:r>
              <w:rPr>
                <w:rFonts w:hint="eastAsia" w:hAnsi="宋体" w:eastAsia="宋体"/>
                <w:sz w:val="21"/>
                <w:szCs w:val="21"/>
                <w:lang w:val="en-US" w:eastAsia="zh-CN"/>
              </w:rPr>
              <w:t>9</w:t>
            </w:r>
          </w:p>
        </w:tc>
        <w:tc>
          <w:tcPr>
            <w:tcW w:w="1999" w:type="dxa"/>
            <w:vAlign w:val="center"/>
          </w:tcPr>
          <w:p>
            <w:pPr>
              <w:spacing w:line="440" w:lineRule="exact"/>
              <w:jc w:val="center"/>
              <w:rPr>
                <w:rFonts w:hint="eastAsia" w:hAnsi="宋体"/>
                <w:color w:val="000000"/>
                <w:sz w:val="21"/>
                <w:szCs w:val="21"/>
                <w:highlight w:val="yellow"/>
                <w:lang w:val="zh-CN"/>
              </w:rPr>
            </w:pPr>
            <w:r>
              <w:rPr>
                <w:rFonts w:hint="eastAsia" w:hAnsi="宋体"/>
                <w:color w:val="000000"/>
                <w:sz w:val="21"/>
                <w:szCs w:val="21"/>
                <w:highlight w:val="none"/>
                <w:lang w:val="zh-CN"/>
              </w:rPr>
              <w:t>付款方式</w:t>
            </w:r>
          </w:p>
        </w:tc>
        <w:tc>
          <w:tcPr>
            <w:tcW w:w="6683" w:type="dxa"/>
            <w:vAlign w:val="center"/>
          </w:tcPr>
          <w:p>
            <w:pPr>
              <w:widowControl/>
              <w:shd w:val="clear" w:color="auto" w:fill="FFFFFF"/>
              <w:spacing w:line="560" w:lineRule="exact"/>
              <w:ind w:firstLine="422" w:firstLineChars="200"/>
              <w:jc w:val="left"/>
              <w:rPr>
                <w:rFonts w:hint="eastAsia" w:ascii="宋体" w:hAnsi="宋体" w:cs="宋体"/>
                <w:b/>
                <w:color w:val="auto"/>
                <w:kern w:val="0"/>
                <w:szCs w:val="21"/>
                <w:u w:val="none"/>
              </w:rPr>
            </w:pPr>
            <w:r>
              <w:rPr>
                <w:rFonts w:hint="eastAsia" w:ascii="宋体" w:hAnsi="宋体" w:cs="宋体"/>
                <w:b/>
                <w:color w:val="auto"/>
                <w:kern w:val="0"/>
                <w:szCs w:val="21"/>
                <w:u w:val="none"/>
              </w:rPr>
              <w:t>本工程无预付款，竣工验收合格后付至合同总价款的9</w:t>
            </w:r>
            <w:r>
              <w:rPr>
                <w:rFonts w:hint="eastAsia" w:ascii="宋体" w:hAnsi="宋体" w:cs="宋体"/>
                <w:b/>
                <w:color w:val="auto"/>
                <w:kern w:val="0"/>
                <w:szCs w:val="21"/>
                <w:u w:val="none"/>
                <w:lang w:val="en-US" w:eastAsia="zh-CN"/>
              </w:rPr>
              <w:t>7</w:t>
            </w:r>
            <w:r>
              <w:rPr>
                <w:rFonts w:hint="eastAsia" w:ascii="宋体" w:hAnsi="宋体" w:cs="宋体"/>
                <w:b/>
                <w:color w:val="auto"/>
                <w:kern w:val="0"/>
                <w:szCs w:val="21"/>
                <w:u w:val="none"/>
              </w:rPr>
              <w:t>%，剩余</w:t>
            </w:r>
            <w:r>
              <w:rPr>
                <w:rFonts w:hint="eastAsia" w:ascii="宋体" w:hAnsi="宋体" w:cs="宋体"/>
                <w:b/>
                <w:color w:val="auto"/>
                <w:kern w:val="0"/>
                <w:szCs w:val="21"/>
                <w:u w:val="none"/>
                <w:lang w:val="en-US" w:eastAsia="zh-CN"/>
              </w:rPr>
              <w:t>3</w:t>
            </w:r>
            <w:r>
              <w:rPr>
                <w:rFonts w:hint="eastAsia" w:ascii="宋体" w:hAnsi="宋体" w:cs="宋体"/>
                <w:b/>
                <w:color w:val="auto"/>
                <w:kern w:val="0"/>
                <w:szCs w:val="21"/>
                <w:u w:val="none"/>
              </w:rPr>
              <w:t>%为质保金，缺陷责任期满后，无质量问题且无其他违约责任，余款一次性付清。工程最终结算造价以审计部门审定的造价为准。</w:t>
            </w:r>
          </w:p>
          <w:p>
            <w:pPr>
              <w:spacing w:line="560" w:lineRule="exact"/>
              <w:ind w:firstLine="422" w:firstLineChars="200"/>
              <w:jc w:val="left"/>
              <w:rPr>
                <w:rFonts w:hint="eastAsia" w:hAnsi="宋体" w:cs="宋体"/>
                <w:color w:val="000000"/>
                <w:sz w:val="21"/>
                <w:szCs w:val="21"/>
                <w:highlight w:val="yellow"/>
              </w:rPr>
            </w:pPr>
            <w:r>
              <w:rPr>
                <w:rFonts w:hint="eastAsia" w:ascii="宋体" w:hAnsi="宋体"/>
                <w:b/>
                <w:color w:val="000000" w:themeColor="text1"/>
                <w:u w:val="none"/>
                <w14:textFill>
                  <w14:solidFill>
                    <w14:schemeClr w14:val="tx1"/>
                  </w14:solidFill>
                </w14:textFill>
              </w:rPr>
              <w:t>为确保工程保质保量按期完工，本项目工程款承包人必须专款专用，如发现承包人挪用工程款现象，由此造成的一切损失均有承包人承担。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jc w:val="center"/>
        </w:trPr>
        <w:tc>
          <w:tcPr>
            <w:tcW w:w="718" w:type="dxa"/>
            <w:vAlign w:val="center"/>
          </w:tcPr>
          <w:p>
            <w:pPr>
              <w:spacing w:line="440" w:lineRule="exact"/>
              <w:jc w:val="center"/>
              <w:rPr>
                <w:rFonts w:hint="eastAsia" w:hAnsi="宋体" w:eastAsia="宋体"/>
                <w:sz w:val="21"/>
                <w:szCs w:val="21"/>
                <w:lang w:val="en-US" w:eastAsia="zh-CN"/>
              </w:rPr>
            </w:pPr>
            <w:r>
              <w:rPr>
                <w:rFonts w:hint="eastAsia" w:hAnsi="宋体" w:eastAsia="宋体"/>
                <w:sz w:val="21"/>
                <w:szCs w:val="21"/>
                <w:lang w:val="en-US" w:eastAsia="zh-CN"/>
              </w:rPr>
              <w:t>10</w:t>
            </w:r>
          </w:p>
        </w:tc>
        <w:tc>
          <w:tcPr>
            <w:tcW w:w="1999" w:type="dxa"/>
            <w:vAlign w:val="center"/>
          </w:tcPr>
          <w:p>
            <w:pPr>
              <w:spacing w:line="440" w:lineRule="exact"/>
              <w:jc w:val="center"/>
              <w:rPr>
                <w:rFonts w:hint="eastAsia" w:hAnsi="宋体"/>
                <w:sz w:val="21"/>
                <w:szCs w:val="21"/>
              </w:rPr>
            </w:pPr>
            <w:r>
              <w:rPr>
                <w:rFonts w:hint="eastAsia" w:hAnsi="宋体"/>
                <w:sz w:val="21"/>
                <w:szCs w:val="21"/>
              </w:rPr>
              <w:t>供应商资格要求</w:t>
            </w:r>
          </w:p>
        </w:tc>
        <w:tc>
          <w:tcPr>
            <w:tcW w:w="6683" w:type="dxa"/>
            <w:vAlign w:val="center"/>
          </w:tcPr>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1</w:t>
            </w:r>
            <w:r>
              <w:rPr>
                <w:rFonts w:hint="eastAsia" w:ascii="宋体" w:hAnsi="宋体" w:cs="黑体"/>
                <w:b/>
                <w:kern w:val="0"/>
                <w:szCs w:val="21"/>
                <w:lang w:eastAsia="zh-CN"/>
              </w:rPr>
              <w:t>、</w:t>
            </w:r>
            <w:r>
              <w:rPr>
                <w:rFonts w:hint="eastAsia" w:ascii="宋体" w:hAnsi="宋体" w:cs="黑体"/>
                <w:b/>
                <w:kern w:val="0"/>
                <w:szCs w:val="21"/>
              </w:rPr>
              <w:t>具有独立法人资格且具有独立订立合同能力；</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2</w:t>
            </w:r>
            <w:r>
              <w:rPr>
                <w:rFonts w:hint="eastAsia" w:ascii="宋体" w:hAnsi="宋体" w:cs="黑体"/>
                <w:b/>
                <w:kern w:val="0"/>
                <w:szCs w:val="21"/>
                <w:lang w:eastAsia="zh-CN"/>
              </w:rPr>
              <w:t>、</w:t>
            </w:r>
            <w:r>
              <w:rPr>
                <w:rFonts w:hint="eastAsia" w:ascii="宋体" w:hAnsi="宋体" w:cs="黑体"/>
                <w:b/>
                <w:kern w:val="0"/>
                <w:szCs w:val="21"/>
              </w:rPr>
              <w:t>具有履行合同的能力，包括专业、技术资格和能力，资金、设备和其他物质设施状况，管理能力，经验、信誉和相应的从业人员；</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3</w:t>
            </w:r>
            <w:r>
              <w:rPr>
                <w:rFonts w:hint="eastAsia" w:ascii="宋体" w:hAnsi="宋体" w:cs="黑体"/>
                <w:b/>
                <w:kern w:val="0"/>
                <w:szCs w:val="21"/>
                <w:lang w:eastAsia="zh-CN"/>
              </w:rPr>
              <w:t>、</w:t>
            </w:r>
            <w:r>
              <w:rPr>
                <w:rFonts w:hint="eastAsia" w:ascii="宋体" w:hAnsi="宋体" w:cs="黑体"/>
                <w:b/>
                <w:kern w:val="0"/>
                <w:szCs w:val="21"/>
              </w:rPr>
              <w:t>没有处于被责令停业，投标资格被取消，财产被接管、冻结，破产状态；</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4</w:t>
            </w:r>
            <w:r>
              <w:rPr>
                <w:rFonts w:hint="eastAsia" w:ascii="宋体" w:hAnsi="宋体" w:cs="黑体"/>
                <w:b/>
                <w:kern w:val="0"/>
                <w:szCs w:val="21"/>
                <w:lang w:eastAsia="zh-CN"/>
              </w:rPr>
              <w:t>、</w:t>
            </w:r>
            <w:r>
              <w:rPr>
                <w:rFonts w:hint="eastAsia" w:ascii="宋体" w:hAnsi="宋体" w:cs="黑体"/>
                <w:b/>
                <w:kern w:val="0"/>
                <w:szCs w:val="21"/>
              </w:rPr>
              <w:t>在最近三年内没有骗取中标和严重违约及重大工程质量问题；</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5</w:t>
            </w:r>
            <w:r>
              <w:rPr>
                <w:rFonts w:hint="eastAsia" w:ascii="宋体" w:hAnsi="宋体" w:cs="黑体"/>
                <w:b/>
                <w:kern w:val="0"/>
                <w:szCs w:val="21"/>
                <w:lang w:eastAsia="zh-CN"/>
              </w:rPr>
              <w:t>、</w:t>
            </w:r>
            <w:r>
              <w:rPr>
                <w:rFonts w:hint="eastAsia" w:ascii="宋体" w:hAnsi="宋体" w:cs="黑体"/>
                <w:b/>
                <w:kern w:val="0"/>
                <w:szCs w:val="21"/>
              </w:rPr>
              <w:t>国家规定的其他资格条件；</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6</w:t>
            </w:r>
            <w:r>
              <w:rPr>
                <w:rFonts w:hint="eastAsia" w:ascii="宋体" w:hAnsi="宋体" w:cs="黑体"/>
                <w:b/>
                <w:kern w:val="0"/>
                <w:szCs w:val="21"/>
                <w:lang w:eastAsia="zh-CN"/>
              </w:rPr>
              <w:t>、</w:t>
            </w:r>
            <w:r>
              <w:rPr>
                <w:rFonts w:hint="eastAsia" w:ascii="宋体" w:hAnsi="宋体" w:cs="黑体"/>
                <w:b/>
                <w:kern w:val="0"/>
                <w:szCs w:val="21"/>
              </w:rPr>
              <w:t>本次</w:t>
            </w:r>
            <w:r>
              <w:rPr>
                <w:rFonts w:hint="eastAsia" w:ascii="宋体" w:hAnsi="宋体" w:cs="黑体"/>
                <w:b/>
                <w:kern w:val="0"/>
                <w:szCs w:val="21"/>
                <w:lang w:val="en-US" w:eastAsia="zh-CN"/>
              </w:rPr>
              <w:t>采购</w:t>
            </w:r>
            <w:r>
              <w:rPr>
                <w:rFonts w:hint="eastAsia" w:ascii="宋体" w:hAnsi="宋体" w:cs="黑体"/>
                <w:b/>
                <w:kern w:val="0"/>
                <w:szCs w:val="21"/>
              </w:rPr>
              <w:t>要求</w:t>
            </w:r>
            <w:r>
              <w:rPr>
                <w:rFonts w:hint="eastAsia" w:ascii="宋体" w:hAnsi="宋体" w:cs="黑体"/>
                <w:b/>
                <w:kern w:val="0"/>
                <w:szCs w:val="21"/>
                <w:lang w:val="en-US" w:eastAsia="zh-CN"/>
              </w:rPr>
              <w:t>供应商</w:t>
            </w:r>
            <w:r>
              <w:rPr>
                <w:rFonts w:hint="eastAsia" w:ascii="宋体" w:hAnsi="宋体" w:cs="黑体"/>
                <w:b/>
                <w:kern w:val="0"/>
                <w:szCs w:val="21"/>
              </w:rPr>
              <w:t>须具备</w:t>
            </w:r>
            <w:r>
              <w:rPr>
                <w:rFonts w:hint="eastAsia" w:ascii="宋体" w:hAnsi="宋体" w:cs="黑体"/>
                <w:b/>
                <w:kern w:val="0"/>
                <w:szCs w:val="21"/>
                <w:u w:val="none"/>
              </w:rPr>
              <w:t xml:space="preserve"> 建筑工程施工总承包</w:t>
            </w:r>
            <w:r>
              <w:rPr>
                <w:rFonts w:hint="eastAsia" w:ascii="宋体" w:hAnsi="宋体" w:cs="黑体"/>
                <w:b/>
                <w:kern w:val="0"/>
                <w:szCs w:val="21"/>
                <w:u w:val="none"/>
                <w:lang w:val="en-US" w:eastAsia="zh-CN"/>
              </w:rPr>
              <w:t>三</w:t>
            </w:r>
            <w:r>
              <w:rPr>
                <w:rFonts w:hint="eastAsia" w:ascii="宋体" w:hAnsi="宋体" w:cs="黑体"/>
                <w:b/>
                <w:kern w:val="0"/>
                <w:szCs w:val="21"/>
                <w:u w:val="none"/>
              </w:rPr>
              <w:t>级及以上</w:t>
            </w:r>
            <w:r>
              <w:rPr>
                <w:rFonts w:hint="eastAsia" w:ascii="宋体" w:hAnsi="宋体" w:cs="黑体"/>
                <w:b/>
                <w:kern w:val="0"/>
                <w:szCs w:val="21"/>
                <w:u w:val="single"/>
              </w:rPr>
              <w:t xml:space="preserve"> </w:t>
            </w:r>
            <w:r>
              <w:rPr>
                <w:rFonts w:hint="eastAsia" w:ascii="宋体" w:hAnsi="宋体" w:cs="黑体"/>
                <w:b/>
                <w:kern w:val="0"/>
                <w:szCs w:val="21"/>
              </w:rPr>
              <w:t>资质，其中，</w:t>
            </w:r>
            <w:r>
              <w:rPr>
                <w:rFonts w:hint="eastAsia" w:ascii="宋体" w:hAnsi="宋体" w:cs="黑体"/>
                <w:b/>
                <w:kern w:val="0"/>
                <w:szCs w:val="21"/>
                <w:lang w:val="en-US" w:eastAsia="zh-CN"/>
              </w:rPr>
              <w:t>供应商</w:t>
            </w:r>
            <w:r>
              <w:rPr>
                <w:rFonts w:hint="eastAsia" w:ascii="宋体" w:hAnsi="宋体" w:cs="黑体"/>
                <w:b/>
                <w:kern w:val="0"/>
                <w:szCs w:val="21"/>
              </w:rPr>
              <w:t>拟派项目经理须具备在本单位注册的</w:t>
            </w:r>
            <w:r>
              <w:rPr>
                <w:rFonts w:hint="eastAsia" w:ascii="宋体" w:hAnsi="宋体" w:cs="黑体"/>
                <w:b/>
                <w:kern w:val="0"/>
                <w:szCs w:val="21"/>
                <w:u w:val="none"/>
                <w:lang w:val="en-US" w:eastAsia="zh-CN"/>
              </w:rPr>
              <w:t xml:space="preserve"> </w:t>
            </w:r>
            <w:r>
              <w:rPr>
                <w:rFonts w:hint="eastAsia" w:ascii="宋体" w:hAnsi="宋体" w:cs="黑体"/>
                <w:b/>
                <w:kern w:val="0"/>
                <w:szCs w:val="21"/>
                <w:u w:val="none"/>
              </w:rPr>
              <w:t>建筑工程专业二级</w:t>
            </w:r>
            <w:r>
              <w:rPr>
                <w:rFonts w:hint="eastAsia" w:ascii="宋体" w:hAnsi="宋体" w:cs="黑体"/>
                <w:b/>
                <w:kern w:val="0"/>
                <w:szCs w:val="21"/>
                <w:lang w:val="en-US" w:eastAsia="zh-CN"/>
              </w:rPr>
              <w:t xml:space="preserve"> </w:t>
            </w:r>
            <w:r>
              <w:rPr>
                <w:rFonts w:hint="eastAsia" w:ascii="宋体" w:hAnsi="宋体" w:cs="黑体"/>
                <w:b/>
                <w:kern w:val="0"/>
                <w:szCs w:val="21"/>
              </w:rPr>
              <w:t>及以上有效的注册建造师执业资格，具备有效的安全生产考核合格证书（B证），且未担任其他在施建设工程项目的项目经理、未同时在两个及以上单位兼职。</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7</w:t>
            </w:r>
            <w:r>
              <w:rPr>
                <w:rFonts w:hint="eastAsia" w:ascii="宋体" w:hAnsi="宋体" w:cs="黑体"/>
                <w:b/>
                <w:kern w:val="0"/>
                <w:szCs w:val="21"/>
                <w:lang w:eastAsia="zh-CN"/>
              </w:rPr>
              <w:t>、</w:t>
            </w:r>
            <w:r>
              <w:rPr>
                <w:rFonts w:hint="eastAsia" w:ascii="宋体" w:hAnsi="宋体" w:cs="黑体"/>
                <w:b/>
                <w:kern w:val="0"/>
                <w:szCs w:val="21"/>
              </w:rPr>
              <w:t>具备有效的营业执照、资质证书、安全生产许可证；</w:t>
            </w:r>
          </w:p>
          <w:p>
            <w:pPr>
              <w:tabs>
                <w:tab w:val="left" w:pos="315"/>
              </w:tabs>
              <w:spacing w:line="560" w:lineRule="exact"/>
              <w:ind w:right="105" w:rightChars="50" w:firstLine="422" w:firstLineChars="200"/>
              <w:rPr>
                <w:rFonts w:hint="eastAsia" w:ascii="宋体" w:hAnsi="宋体" w:cs="黑体"/>
                <w:b/>
                <w:kern w:val="0"/>
                <w:szCs w:val="21"/>
              </w:rPr>
            </w:pPr>
            <w:r>
              <w:rPr>
                <w:rFonts w:hint="eastAsia" w:ascii="宋体" w:hAnsi="宋体" w:cs="黑体"/>
                <w:b/>
                <w:kern w:val="0"/>
                <w:szCs w:val="21"/>
              </w:rPr>
              <w:t>8</w:t>
            </w:r>
            <w:r>
              <w:rPr>
                <w:rFonts w:hint="eastAsia" w:ascii="宋体" w:hAnsi="宋体" w:cs="黑体"/>
                <w:b/>
                <w:kern w:val="0"/>
                <w:szCs w:val="21"/>
                <w:lang w:eastAsia="zh-CN"/>
              </w:rPr>
              <w:t>、</w:t>
            </w:r>
            <w:r>
              <w:rPr>
                <w:rFonts w:hint="eastAsia" w:ascii="宋体" w:hAnsi="宋体" w:cs="黑体"/>
                <w:b/>
                <w:kern w:val="0"/>
                <w:szCs w:val="21"/>
              </w:rPr>
              <w:t>因建设工地扬尘污染暂扣安全生产许可证的施工单位，不得参与本</w:t>
            </w:r>
            <w:r>
              <w:rPr>
                <w:rFonts w:hint="eastAsia" w:ascii="宋体" w:hAnsi="宋体" w:cs="黑体"/>
                <w:b/>
                <w:kern w:val="0"/>
                <w:szCs w:val="21"/>
                <w:lang w:val="en-US" w:eastAsia="zh-CN"/>
              </w:rPr>
              <w:t>次竞争性谈判项目</w:t>
            </w:r>
            <w:r>
              <w:rPr>
                <w:rFonts w:hint="eastAsia" w:ascii="宋体" w:hAnsi="宋体" w:cs="黑体"/>
                <w:b/>
                <w:kern w:val="0"/>
                <w:szCs w:val="21"/>
              </w:rPr>
              <w:t>。</w:t>
            </w:r>
          </w:p>
          <w:p>
            <w:pPr>
              <w:tabs>
                <w:tab w:val="left" w:pos="315"/>
              </w:tabs>
              <w:spacing w:line="560" w:lineRule="exact"/>
              <w:ind w:right="105" w:rightChars="50" w:firstLine="422" w:firstLineChars="200"/>
              <w:rPr>
                <w:rFonts w:hint="eastAsia" w:ascii="宋体" w:hAnsi="宋体" w:cs="Times New Roman"/>
                <w:kern w:val="2"/>
                <w:sz w:val="21"/>
                <w:szCs w:val="21"/>
              </w:rPr>
            </w:pPr>
            <w:r>
              <w:rPr>
                <w:rFonts w:hint="eastAsia" w:ascii="宋体" w:hAnsi="宋体" w:cs="黑体"/>
                <w:b/>
                <w:kern w:val="0"/>
                <w:szCs w:val="21"/>
              </w:rPr>
              <w:t>9</w:t>
            </w:r>
            <w:r>
              <w:rPr>
                <w:rFonts w:hint="eastAsia" w:ascii="宋体" w:hAnsi="宋体" w:cs="黑体"/>
                <w:b/>
                <w:kern w:val="0"/>
                <w:szCs w:val="21"/>
                <w:lang w:eastAsia="zh-CN"/>
              </w:rPr>
              <w:t>、</w:t>
            </w:r>
            <w:r>
              <w:rPr>
                <w:rFonts w:hint="eastAsia" w:ascii="宋体" w:hAnsi="宋体" w:cs="黑体"/>
                <w:b/>
                <w:kern w:val="0"/>
                <w:szCs w:val="21"/>
              </w:rPr>
              <w:t>因拖欠农民工工资，计入济宁市诚信黑榜，被限制济宁市内建设工程投标资格的施工单位，不得参与本</w:t>
            </w:r>
            <w:r>
              <w:rPr>
                <w:rFonts w:hint="eastAsia" w:ascii="宋体" w:hAnsi="宋体" w:cs="黑体"/>
                <w:b/>
                <w:kern w:val="0"/>
                <w:szCs w:val="21"/>
                <w:lang w:val="en-US" w:eastAsia="zh-CN"/>
              </w:rPr>
              <w:t>次竞争性谈判项目</w:t>
            </w:r>
            <w:r>
              <w:rPr>
                <w:rFonts w:hint="eastAsia" w:ascii="宋体" w:hAnsi="宋体" w:cs="黑体"/>
                <w:b/>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718" w:type="dxa"/>
            <w:vAlign w:val="center"/>
          </w:tcPr>
          <w:p>
            <w:pPr>
              <w:spacing w:line="440" w:lineRule="exact"/>
              <w:jc w:val="center"/>
              <w:rPr>
                <w:rFonts w:hint="eastAsia" w:hAnsi="宋体"/>
                <w:color w:val="000000"/>
                <w:sz w:val="21"/>
                <w:szCs w:val="21"/>
              </w:rPr>
            </w:pPr>
            <w:r>
              <w:rPr>
                <w:rFonts w:hint="eastAsia" w:hAnsi="宋体"/>
                <w:color w:val="000000"/>
                <w:sz w:val="21"/>
                <w:szCs w:val="21"/>
              </w:rPr>
              <w:t>1</w:t>
            </w:r>
            <w:r>
              <w:rPr>
                <w:rFonts w:hint="eastAsia" w:hAnsi="宋体" w:eastAsia="宋体"/>
                <w:color w:val="000000"/>
                <w:sz w:val="21"/>
                <w:szCs w:val="21"/>
                <w:lang w:val="en-US" w:eastAsia="zh-CN"/>
              </w:rPr>
              <w:t>1</w:t>
            </w:r>
          </w:p>
        </w:tc>
        <w:tc>
          <w:tcPr>
            <w:tcW w:w="1999" w:type="dxa"/>
            <w:vAlign w:val="center"/>
          </w:tcPr>
          <w:p>
            <w:pPr>
              <w:spacing w:line="440" w:lineRule="exact"/>
              <w:jc w:val="center"/>
              <w:rPr>
                <w:rFonts w:hint="eastAsia" w:hAnsi="宋体"/>
                <w:color w:val="000000"/>
                <w:sz w:val="21"/>
                <w:szCs w:val="21"/>
              </w:rPr>
            </w:pPr>
            <w:r>
              <w:rPr>
                <w:rFonts w:hint="eastAsia" w:hAnsi="宋体"/>
                <w:color w:val="000000"/>
                <w:sz w:val="21"/>
                <w:szCs w:val="21"/>
              </w:rPr>
              <w:t>资格审查方式</w:t>
            </w:r>
          </w:p>
        </w:tc>
        <w:tc>
          <w:tcPr>
            <w:tcW w:w="6683" w:type="dxa"/>
            <w:vAlign w:val="center"/>
          </w:tcPr>
          <w:p>
            <w:pPr>
              <w:spacing w:line="440" w:lineRule="exact"/>
              <w:rPr>
                <w:rFonts w:hint="eastAsia" w:hAnsi="宋体"/>
                <w:color w:val="000000"/>
                <w:sz w:val="21"/>
                <w:szCs w:val="21"/>
              </w:rPr>
            </w:pPr>
            <w:r>
              <w:rPr>
                <w:rFonts w:hint="eastAsia" w:hAnsi="宋体"/>
                <w:color w:val="000000"/>
                <w:sz w:val="21"/>
                <w:szCs w:val="21"/>
              </w:rPr>
              <w:t>资格后审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jc w:val="center"/>
        </w:trPr>
        <w:tc>
          <w:tcPr>
            <w:tcW w:w="718" w:type="dxa"/>
            <w:vAlign w:val="center"/>
          </w:tcPr>
          <w:p>
            <w:pPr>
              <w:spacing w:line="440" w:lineRule="exact"/>
              <w:jc w:val="center"/>
              <w:rPr>
                <w:rFonts w:hint="eastAsia" w:hAnsi="宋体" w:eastAsia="宋体"/>
                <w:sz w:val="21"/>
                <w:szCs w:val="21"/>
                <w:lang w:val="en-US" w:eastAsia="zh-CN"/>
              </w:rPr>
            </w:pPr>
            <w:r>
              <w:rPr>
                <w:rFonts w:hint="eastAsia" w:hAnsi="宋体" w:eastAsia="宋体"/>
                <w:sz w:val="21"/>
                <w:szCs w:val="21"/>
                <w:lang w:val="en-US" w:eastAsia="zh-CN"/>
              </w:rPr>
              <w:t>12</w:t>
            </w:r>
          </w:p>
        </w:tc>
        <w:tc>
          <w:tcPr>
            <w:tcW w:w="1999" w:type="dxa"/>
            <w:vAlign w:val="center"/>
          </w:tcPr>
          <w:p>
            <w:pPr>
              <w:spacing w:line="440" w:lineRule="exact"/>
              <w:jc w:val="center"/>
              <w:rPr>
                <w:rFonts w:hint="eastAsia" w:hAnsi="宋体" w:eastAsia="Calibri"/>
                <w:sz w:val="21"/>
                <w:szCs w:val="21"/>
                <w:lang w:val="en-US" w:eastAsia="zh-CN"/>
              </w:rPr>
            </w:pPr>
            <w:r>
              <w:rPr>
                <w:rFonts w:hint="eastAsia" w:hAnsi="宋体"/>
                <w:sz w:val="21"/>
                <w:szCs w:val="21"/>
                <w:lang w:val="en-US" w:eastAsia="zh-CN"/>
              </w:rPr>
              <w:t>是否接受联合体</w:t>
            </w:r>
          </w:p>
        </w:tc>
        <w:tc>
          <w:tcPr>
            <w:tcW w:w="6683" w:type="dxa"/>
            <w:vAlign w:val="center"/>
          </w:tcPr>
          <w:p>
            <w:pPr>
              <w:spacing w:line="440" w:lineRule="exact"/>
              <w:rPr>
                <w:rFonts w:hint="eastAsia" w:hAnsi="宋体"/>
                <w:sz w:val="21"/>
                <w:szCs w:val="21"/>
              </w:rPr>
            </w:pPr>
            <w:r>
              <w:rPr>
                <w:rFonts w:hint="eastAsia" w:ascii="宋体" w:hAnsi="宋体" w:cs="黑体"/>
                <w:b/>
                <w:kern w:val="0"/>
                <w:szCs w:val="21"/>
              </w:rPr>
              <w:t>本</w:t>
            </w:r>
            <w:r>
              <w:rPr>
                <w:rFonts w:hint="eastAsia" w:ascii="宋体" w:hAnsi="宋体" w:cs="黑体"/>
                <w:b/>
                <w:kern w:val="0"/>
                <w:szCs w:val="21"/>
                <w:lang w:val="en-US" w:eastAsia="zh-CN"/>
              </w:rPr>
              <w:t xml:space="preserve">次竞争性谈判 </w:t>
            </w:r>
            <w:r>
              <w:rPr>
                <w:rFonts w:hint="eastAsia" w:ascii="宋体" w:hAnsi="宋体" w:cs="黑体"/>
                <w:b/>
                <w:kern w:val="0"/>
                <w:szCs w:val="21"/>
                <w:u w:val="single"/>
              </w:rPr>
              <w:t>不接受</w:t>
            </w:r>
            <w:r>
              <w:rPr>
                <w:rFonts w:hint="eastAsia" w:ascii="宋体" w:hAnsi="宋体" w:cs="黑体"/>
                <w:b/>
                <w:kern w:val="0"/>
                <w:szCs w:val="21"/>
                <w:u w:val="single"/>
                <w:lang w:val="en-US" w:eastAsia="zh-CN"/>
              </w:rPr>
              <w:t xml:space="preserve"> </w:t>
            </w:r>
            <w:r>
              <w:rPr>
                <w:rFonts w:hint="eastAsia" w:ascii="宋体" w:hAnsi="宋体" w:cs="黑体"/>
                <w:b/>
                <w:kern w:val="0"/>
                <w:szCs w:val="21"/>
              </w:rPr>
              <w:t>联合体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718" w:type="dxa"/>
            <w:vAlign w:val="center"/>
          </w:tcPr>
          <w:p>
            <w:pPr>
              <w:spacing w:line="440" w:lineRule="exact"/>
              <w:jc w:val="center"/>
              <w:rPr>
                <w:rFonts w:hint="eastAsia" w:hAnsi="宋体"/>
                <w:sz w:val="21"/>
                <w:szCs w:val="21"/>
              </w:rPr>
            </w:pPr>
            <w:r>
              <w:rPr>
                <w:rFonts w:hint="eastAsia" w:hAnsi="宋体"/>
                <w:sz w:val="21"/>
                <w:szCs w:val="21"/>
              </w:rPr>
              <w:t>1</w:t>
            </w:r>
            <w:r>
              <w:rPr>
                <w:rFonts w:hint="eastAsia" w:hAnsi="宋体" w:eastAsia="宋体"/>
                <w:sz w:val="21"/>
                <w:szCs w:val="21"/>
                <w:lang w:val="en-US" w:eastAsia="zh-CN"/>
              </w:rPr>
              <w:t>3</w:t>
            </w:r>
          </w:p>
        </w:tc>
        <w:tc>
          <w:tcPr>
            <w:tcW w:w="1999" w:type="dxa"/>
            <w:vAlign w:val="center"/>
          </w:tcPr>
          <w:p>
            <w:pPr>
              <w:spacing w:line="440" w:lineRule="exact"/>
              <w:jc w:val="center"/>
              <w:rPr>
                <w:rFonts w:hint="eastAsia" w:hAnsi="宋体"/>
                <w:sz w:val="21"/>
                <w:szCs w:val="21"/>
              </w:rPr>
            </w:pPr>
            <w:r>
              <w:rPr>
                <w:rFonts w:hint="eastAsia" w:hAnsi="宋体"/>
                <w:sz w:val="21"/>
                <w:szCs w:val="21"/>
              </w:rPr>
              <w:t>谈判有效期</w:t>
            </w:r>
          </w:p>
        </w:tc>
        <w:tc>
          <w:tcPr>
            <w:tcW w:w="6683" w:type="dxa"/>
            <w:vAlign w:val="center"/>
          </w:tcPr>
          <w:p>
            <w:pPr>
              <w:spacing w:line="440" w:lineRule="exact"/>
              <w:rPr>
                <w:rFonts w:hint="eastAsia" w:hAnsi="宋体"/>
                <w:sz w:val="21"/>
                <w:szCs w:val="21"/>
              </w:rPr>
            </w:pPr>
            <w:r>
              <w:rPr>
                <w:rFonts w:hint="eastAsia" w:hAnsi="宋体"/>
                <w:sz w:val="21"/>
                <w:szCs w:val="21"/>
              </w:rPr>
              <w:t>自递交谈判响应文件</w:t>
            </w:r>
            <w:r>
              <w:rPr>
                <w:rFonts w:hAnsi="宋体"/>
                <w:sz w:val="21"/>
                <w:szCs w:val="21"/>
              </w:rPr>
              <w:t>截止之日</w:t>
            </w:r>
            <w:r>
              <w:rPr>
                <w:rFonts w:hint="eastAsia" w:hAnsi="宋体"/>
                <w:sz w:val="21"/>
                <w:szCs w:val="21"/>
              </w:rPr>
              <w:t>起</w:t>
            </w:r>
            <w:r>
              <w:rPr>
                <w:rFonts w:hint="eastAsia" w:hAnsi="宋体"/>
                <w:b/>
                <w:bCs/>
                <w:sz w:val="21"/>
                <w:szCs w:val="21"/>
                <w:u w:val="single"/>
                <w:lang w:val="en-US" w:eastAsia="zh-CN"/>
              </w:rPr>
              <w:t>6</w:t>
            </w:r>
            <w:r>
              <w:rPr>
                <w:rFonts w:hint="eastAsia" w:hAnsi="宋体"/>
                <w:b/>
                <w:bCs/>
                <w:sz w:val="21"/>
                <w:szCs w:val="21"/>
                <w:u w:val="single"/>
              </w:rPr>
              <w:t>0</w:t>
            </w:r>
            <w:r>
              <w:rPr>
                <w:rFonts w:hint="eastAsia" w:hAnsi="宋体"/>
                <w:sz w:val="21"/>
                <w:szCs w:val="21"/>
              </w:rPr>
              <w:t>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8" w:hRule="atLeast"/>
          <w:jc w:val="center"/>
        </w:trPr>
        <w:tc>
          <w:tcPr>
            <w:tcW w:w="718" w:type="dxa"/>
            <w:vAlign w:val="center"/>
          </w:tcPr>
          <w:p>
            <w:pPr>
              <w:spacing w:line="440" w:lineRule="exact"/>
              <w:jc w:val="center"/>
              <w:rPr>
                <w:rFonts w:hint="eastAsia" w:hAnsi="宋体"/>
                <w:sz w:val="21"/>
                <w:szCs w:val="21"/>
              </w:rPr>
            </w:pPr>
            <w:r>
              <w:rPr>
                <w:rFonts w:hint="eastAsia" w:hAnsi="宋体"/>
                <w:sz w:val="21"/>
                <w:szCs w:val="21"/>
              </w:rPr>
              <w:t>1</w:t>
            </w:r>
            <w:r>
              <w:rPr>
                <w:rFonts w:hint="eastAsia" w:hAnsi="宋体" w:eastAsia="宋体"/>
                <w:sz w:val="21"/>
                <w:szCs w:val="21"/>
                <w:lang w:val="en-US" w:eastAsia="zh-CN"/>
              </w:rPr>
              <w:t>4</w:t>
            </w:r>
          </w:p>
        </w:tc>
        <w:tc>
          <w:tcPr>
            <w:tcW w:w="1999" w:type="dxa"/>
            <w:vAlign w:val="center"/>
          </w:tcPr>
          <w:p>
            <w:pPr>
              <w:spacing w:line="440" w:lineRule="exact"/>
              <w:jc w:val="center"/>
              <w:rPr>
                <w:rFonts w:hint="eastAsia" w:hAnsi="宋体"/>
                <w:sz w:val="21"/>
                <w:szCs w:val="21"/>
              </w:rPr>
            </w:pPr>
            <w:r>
              <w:rPr>
                <w:rFonts w:hint="eastAsia" w:hAnsi="宋体"/>
                <w:sz w:val="21"/>
                <w:szCs w:val="21"/>
              </w:rPr>
              <w:t>谈判保证金</w:t>
            </w:r>
          </w:p>
        </w:tc>
        <w:tc>
          <w:tcPr>
            <w:tcW w:w="6683" w:type="dxa"/>
            <w:vAlign w:val="center"/>
          </w:tcPr>
          <w:p>
            <w:pPr>
              <w:shd w:val="clear" w:color="auto" w:fill="FFFFFF"/>
              <w:spacing w:line="360" w:lineRule="auto"/>
              <w:ind w:firstLine="482"/>
              <w:jc w:val="left"/>
              <w:rPr>
                <w:rFonts w:hint="eastAsia" w:ascii="宋体" w:hAnsi="宋体"/>
                <w:szCs w:val="21"/>
              </w:rPr>
            </w:pPr>
            <w:r>
              <w:rPr>
                <w:rFonts w:hint="eastAsia" w:ascii="宋体" w:hAnsi="宋体"/>
                <w:szCs w:val="21"/>
              </w:rPr>
              <w:t>1、谈判保证金的形式：电汇或现金，其他形式的谈判保证金或非供应商基本账户转来的谈判保证金视为无效。谈判保证金应当在谈判文件截止时间前到达指定账户。（以实际到账时间为准，供应商提交谈判保证金时必须计算资金在途时间，由于资金没有及时到账而造成的后果，由供应商自行承担）谈判保证金的金额为</w:t>
            </w:r>
            <w:r>
              <w:rPr>
                <w:rFonts w:hint="eastAsia" w:ascii="宋体" w:hAnsi="宋体"/>
                <w:b/>
                <w:szCs w:val="21"/>
                <w:u w:val="single"/>
              </w:rPr>
              <w:t>人民币:</w:t>
            </w:r>
            <w:r>
              <w:rPr>
                <w:rFonts w:hint="eastAsia" w:ascii="宋体" w:hAnsi="宋体"/>
                <w:b/>
                <w:bCs w:val="0"/>
                <w:color w:val="000000"/>
                <w:szCs w:val="21"/>
                <w:u w:val="single"/>
                <w:lang w:val="en-US" w:eastAsia="zh-CN"/>
              </w:rPr>
              <w:t>贰万叁仟</w:t>
            </w:r>
            <w:r>
              <w:rPr>
                <w:rFonts w:hint="eastAsia" w:ascii="宋体" w:hAnsi="宋体"/>
                <w:b/>
                <w:bCs w:val="0"/>
                <w:color w:val="000000"/>
                <w:szCs w:val="21"/>
                <w:u w:val="single"/>
              </w:rPr>
              <w:t>元整（￥</w:t>
            </w:r>
            <w:r>
              <w:rPr>
                <w:rFonts w:hint="eastAsia" w:ascii="宋体" w:hAnsi="宋体"/>
                <w:b/>
                <w:color w:val="auto"/>
                <w:szCs w:val="21"/>
                <w:u w:val="single"/>
              </w:rPr>
              <w:t>23000.00</w:t>
            </w:r>
            <w:r>
              <w:rPr>
                <w:rFonts w:hint="eastAsia" w:ascii="宋体" w:hAnsi="宋体"/>
                <w:b/>
                <w:bCs w:val="0"/>
                <w:color w:val="000000"/>
                <w:szCs w:val="21"/>
                <w:u w:val="single"/>
              </w:rPr>
              <w:t>元）</w:t>
            </w:r>
            <w:r>
              <w:rPr>
                <w:rFonts w:hint="eastAsia" w:ascii="宋体" w:hAnsi="宋体"/>
                <w:szCs w:val="21"/>
              </w:rPr>
              <w:t>。</w:t>
            </w:r>
          </w:p>
          <w:p>
            <w:pPr>
              <w:spacing w:line="400" w:lineRule="exact"/>
              <w:ind w:firstLine="420" w:firstLineChars="200"/>
              <w:jc w:val="left"/>
              <w:rPr>
                <w:rFonts w:hint="eastAsia" w:ascii="宋体" w:hAnsi="宋体"/>
                <w:szCs w:val="21"/>
              </w:rPr>
            </w:pPr>
            <w:r>
              <w:rPr>
                <w:rFonts w:hint="eastAsia" w:ascii="宋体" w:hAnsi="宋体"/>
                <w:szCs w:val="21"/>
              </w:rPr>
              <w:t xml:space="preserve"> 指定账户：济宁海立工程招标代理有限公司</w:t>
            </w:r>
          </w:p>
          <w:p>
            <w:pPr>
              <w:spacing w:line="400" w:lineRule="exact"/>
              <w:ind w:firstLine="420" w:firstLineChars="200"/>
              <w:jc w:val="left"/>
              <w:rPr>
                <w:rFonts w:hint="eastAsia" w:ascii="宋体" w:hAnsi="宋体"/>
                <w:szCs w:val="21"/>
              </w:rPr>
            </w:pPr>
            <w:r>
              <w:rPr>
                <w:rFonts w:hint="eastAsia" w:ascii="宋体" w:hAnsi="宋体"/>
                <w:szCs w:val="21"/>
              </w:rPr>
              <w:t xml:space="preserve"> 开户银行：中国工商银行邹城支行</w:t>
            </w:r>
          </w:p>
          <w:p>
            <w:pPr>
              <w:spacing w:line="400" w:lineRule="exact"/>
              <w:ind w:firstLine="525" w:firstLineChars="250"/>
              <w:jc w:val="left"/>
              <w:rPr>
                <w:rFonts w:hint="eastAsia" w:ascii="宋体" w:hAnsi="宋体"/>
                <w:szCs w:val="21"/>
              </w:rPr>
            </w:pPr>
            <w:r>
              <w:rPr>
                <w:rFonts w:hint="eastAsia" w:ascii="宋体" w:hAnsi="宋体"/>
                <w:szCs w:val="21"/>
              </w:rPr>
              <w:t xml:space="preserve">账    号：1608003009200060691 </w:t>
            </w:r>
          </w:p>
          <w:p>
            <w:pPr>
              <w:shd w:val="clear" w:color="auto" w:fill="FFFFFF"/>
              <w:spacing w:line="360" w:lineRule="auto"/>
              <w:ind w:firstLine="211" w:firstLineChars="100"/>
              <w:jc w:val="left"/>
              <w:rPr>
                <w:rFonts w:hint="eastAsia" w:hAnsi="宋体"/>
                <w:sz w:val="21"/>
                <w:szCs w:val="21"/>
              </w:rPr>
            </w:pPr>
            <w:r>
              <w:rPr>
                <w:rFonts w:hint="eastAsia" w:ascii="宋体" w:hAnsi="宋体"/>
                <w:b/>
                <w:bCs/>
                <w:szCs w:val="21"/>
              </w:rPr>
              <w:t>注：未成交供应商的谈判保证金在成交结果公示后五个工作日内退回</w:t>
            </w:r>
            <w:r>
              <w:rPr>
                <w:rFonts w:hint="eastAsia" w:ascii="宋体" w:hAnsi="宋体"/>
                <w:b/>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jc w:val="center"/>
        </w:trPr>
        <w:tc>
          <w:tcPr>
            <w:tcW w:w="718" w:type="dxa"/>
            <w:vAlign w:val="center"/>
          </w:tcPr>
          <w:p>
            <w:pPr>
              <w:spacing w:line="440" w:lineRule="exact"/>
              <w:jc w:val="center"/>
              <w:rPr>
                <w:rFonts w:hint="eastAsia" w:hAnsi="宋体" w:eastAsia="宋体"/>
                <w:sz w:val="21"/>
                <w:szCs w:val="21"/>
                <w:lang w:val="en-US" w:eastAsia="zh-CN"/>
              </w:rPr>
            </w:pPr>
            <w:r>
              <w:rPr>
                <w:rFonts w:hint="eastAsia" w:hAnsi="宋体" w:eastAsia="宋体"/>
                <w:sz w:val="21"/>
                <w:szCs w:val="21"/>
                <w:lang w:val="en-US" w:eastAsia="zh-CN"/>
              </w:rPr>
              <w:t>15</w:t>
            </w:r>
          </w:p>
        </w:tc>
        <w:tc>
          <w:tcPr>
            <w:tcW w:w="1999" w:type="dxa"/>
            <w:vAlign w:val="center"/>
          </w:tcPr>
          <w:p>
            <w:pPr>
              <w:spacing w:line="440" w:lineRule="exact"/>
              <w:jc w:val="center"/>
              <w:rPr>
                <w:rFonts w:hint="eastAsia" w:hAnsi="宋体" w:eastAsia="Calibri"/>
                <w:sz w:val="21"/>
                <w:szCs w:val="21"/>
                <w:lang w:val="en-US" w:eastAsia="zh-CN"/>
              </w:rPr>
            </w:pPr>
            <w:r>
              <w:rPr>
                <w:rFonts w:hint="eastAsia" w:hAnsi="宋体"/>
                <w:sz w:val="21"/>
                <w:szCs w:val="21"/>
                <w:lang w:val="en-US" w:eastAsia="zh-CN"/>
              </w:rPr>
              <w:t>履约保证金</w:t>
            </w:r>
          </w:p>
        </w:tc>
        <w:tc>
          <w:tcPr>
            <w:tcW w:w="6683" w:type="dxa"/>
            <w:vAlign w:val="bottom"/>
          </w:tcPr>
          <w:p>
            <w:pPr>
              <w:spacing w:line="360" w:lineRule="auto"/>
              <w:rPr>
                <w:rFonts w:hint="eastAsia" w:hAnsi="宋体" w:eastAsia="宋体"/>
                <w:sz w:val="21"/>
                <w:szCs w:val="21"/>
                <w:lang w:val="en-US" w:eastAsia="zh-CN"/>
              </w:rPr>
            </w:pPr>
            <w:r>
              <w:rPr>
                <w:rFonts w:hint="eastAsia" w:hAnsi="宋体"/>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jc w:val="center"/>
        </w:trPr>
        <w:tc>
          <w:tcPr>
            <w:tcW w:w="718" w:type="dxa"/>
            <w:vAlign w:val="center"/>
          </w:tcPr>
          <w:p>
            <w:pPr>
              <w:spacing w:line="440" w:lineRule="exact"/>
              <w:jc w:val="center"/>
              <w:rPr>
                <w:rFonts w:hint="eastAsia" w:hAnsi="宋体"/>
                <w:sz w:val="21"/>
                <w:szCs w:val="21"/>
              </w:rPr>
            </w:pPr>
            <w:r>
              <w:rPr>
                <w:rFonts w:hint="eastAsia" w:hAnsi="宋体"/>
                <w:sz w:val="21"/>
                <w:szCs w:val="21"/>
              </w:rPr>
              <w:t>1</w:t>
            </w:r>
            <w:r>
              <w:rPr>
                <w:rFonts w:hint="eastAsia" w:hAnsi="宋体" w:eastAsia="宋体"/>
                <w:sz w:val="21"/>
                <w:szCs w:val="21"/>
                <w:lang w:val="en-US" w:eastAsia="zh-CN"/>
              </w:rPr>
              <w:t>6</w:t>
            </w:r>
          </w:p>
        </w:tc>
        <w:tc>
          <w:tcPr>
            <w:tcW w:w="1999" w:type="dxa"/>
            <w:vAlign w:val="center"/>
          </w:tcPr>
          <w:p>
            <w:pPr>
              <w:spacing w:line="440" w:lineRule="exact"/>
              <w:jc w:val="center"/>
              <w:rPr>
                <w:rFonts w:hint="eastAsia" w:hAnsi="宋体"/>
                <w:sz w:val="21"/>
                <w:szCs w:val="21"/>
              </w:rPr>
            </w:pPr>
            <w:r>
              <w:rPr>
                <w:rFonts w:hint="eastAsia" w:hAnsi="宋体"/>
                <w:sz w:val="21"/>
                <w:szCs w:val="21"/>
              </w:rPr>
              <w:t>谈判响应文件份数</w:t>
            </w:r>
          </w:p>
        </w:tc>
        <w:tc>
          <w:tcPr>
            <w:tcW w:w="6683" w:type="dxa"/>
            <w:vAlign w:val="center"/>
          </w:tcPr>
          <w:p>
            <w:pPr>
              <w:spacing w:line="440" w:lineRule="exact"/>
              <w:rPr>
                <w:rFonts w:hint="eastAsia" w:hAnsi="宋体"/>
                <w:sz w:val="21"/>
                <w:szCs w:val="21"/>
              </w:rPr>
            </w:pPr>
            <w:r>
              <w:rPr>
                <w:rFonts w:hint="eastAsia" w:hAnsi="宋体"/>
                <w:b/>
                <w:bCs/>
                <w:sz w:val="21"/>
                <w:szCs w:val="21"/>
              </w:rPr>
              <w:t>一份正本，</w:t>
            </w:r>
            <w:r>
              <w:rPr>
                <w:rFonts w:hint="eastAsia" w:hAnsi="宋体"/>
                <w:b/>
                <w:bCs/>
                <w:sz w:val="21"/>
                <w:szCs w:val="21"/>
                <w:lang w:eastAsia="zh-CN"/>
              </w:rPr>
              <w:t>五份副本。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718" w:type="dxa"/>
            <w:vAlign w:val="center"/>
          </w:tcPr>
          <w:p>
            <w:pPr>
              <w:spacing w:line="440" w:lineRule="exact"/>
              <w:jc w:val="center"/>
              <w:rPr>
                <w:rFonts w:hint="eastAsia" w:hAnsi="宋体" w:eastAsia="宋体"/>
                <w:sz w:val="21"/>
                <w:szCs w:val="21"/>
                <w:lang w:val="en-US" w:eastAsia="zh-CN"/>
              </w:rPr>
            </w:pPr>
            <w:r>
              <w:rPr>
                <w:rFonts w:hint="eastAsia" w:hAnsi="宋体" w:eastAsia="宋体"/>
                <w:sz w:val="21"/>
                <w:szCs w:val="21"/>
                <w:lang w:val="en-US" w:eastAsia="zh-CN"/>
              </w:rPr>
              <w:t>17</w:t>
            </w:r>
          </w:p>
        </w:tc>
        <w:tc>
          <w:tcPr>
            <w:tcW w:w="1999" w:type="dxa"/>
            <w:vAlign w:val="center"/>
          </w:tcPr>
          <w:p>
            <w:pPr>
              <w:spacing w:line="440" w:lineRule="exact"/>
              <w:jc w:val="center"/>
              <w:rPr>
                <w:rFonts w:hint="eastAsia" w:hAnsi="宋体"/>
                <w:sz w:val="21"/>
                <w:szCs w:val="21"/>
              </w:rPr>
            </w:pPr>
            <w:r>
              <w:rPr>
                <w:rFonts w:hint="eastAsia" w:hAnsi="宋体"/>
                <w:sz w:val="21"/>
                <w:szCs w:val="21"/>
              </w:rPr>
              <w:t>纸质投标文件签字或盖章要求</w:t>
            </w:r>
          </w:p>
        </w:tc>
        <w:tc>
          <w:tcPr>
            <w:tcW w:w="6683" w:type="dxa"/>
            <w:vAlign w:val="center"/>
          </w:tcPr>
          <w:p>
            <w:pPr>
              <w:spacing w:line="440" w:lineRule="exact"/>
              <w:rPr>
                <w:rFonts w:hint="eastAsia" w:hAnsi="宋体" w:cs="Arial"/>
                <w:b/>
                <w:bCs w:val="0"/>
                <w:sz w:val="21"/>
                <w:szCs w:val="21"/>
              </w:rPr>
            </w:pPr>
            <w:r>
              <w:rPr>
                <w:rFonts w:hint="eastAsia" w:hAnsi="宋体" w:cs="Arial"/>
                <w:b/>
                <w:bCs w:val="0"/>
                <w:sz w:val="21"/>
                <w:szCs w:val="21"/>
              </w:rPr>
              <w:t>1、投标人公章，应为企业行政公章；</w:t>
            </w:r>
          </w:p>
          <w:p>
            <w:pPr>
              <w:spacing w:line="440" w:lineRule="exact"/>
              <w:rPr>
                <w:rFonts w:hint="eastAsia" w:hAnsi="宋体" w:cs="Arial"/>
                <w:b/>
                <w:bCs w:val="0"/>
                <w:sz w:val="21"/>
                <w:szCs w:val="21"/>
              </w:rPr>
            </w:pPr>
            <w:r>
              <w:rPr>
                <w:rFonts w:hint="eastAsia" w:hAnsi="宋体" w:cs="Arial"/>
                <w:b/>
                <w:bCs w:val="0"/>
                <w:sz w:val="21"/>
                <w:szCs w:val="21"/>
              </w:rPr>
              <w:t>2、投标文件格式规定盖章、签字的地方均应按要求签字、盖章，签字、盖章应清晰可辨，不得涂改；出现漏签、漏盖、无法辨识及任意修改文件格式的，其投标文件予以否决。</w:t>
            </w:r>
            <w:r>
              <w:rPr>
                <w:rFonts w:hint="eastAsia" w:ascii="宋体" w:cs="宋体"/>
                <w:b/>
                <w:bCs/>
                <w:kern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718" w:type="dxa"/>
            <w:vAlign w:val="center"/>
          </w:tcPr>
          <w:p>
            <w:pPr>
              <w:spacing w:line="440" w:lineRule="exact"/>
              <w:jc w:val="center"/>
              <w:rPr>
                <w:rFonts w:hint="eastAsia" w:hAnsi="宋体"/>
                <w:sz w:val="21"/>
                <w:szCs w:val="21"/>
              </w:rPr>
            </w:pPr>
            <w:r>
              <w:rPr>
                <w:rFonts w:hint="eastAsia" w:hAnsi="宋体"/>
                <w:sz w:val="21"/>
                <w:szCs w:val="21"/>
              </w:rPr>
              <w:t>1</w:t>
            </w:r>
            <w:r>
              <w:rPr>
                <w:rFonts w:hint="eastAsia" w:hAnsi="宋体" w:eastAsia="宋体"/>
                <w:sz w:val="21"/>
                <w:szCs w:val="21"/>
                <w:lang w:val="en-US" w:eastAsia="zh-CN"/>
              </w:rPr>
              <w:t>8</w:t>
            </w:r>
          </w:p>
        </w:tc>
        <w:tc>
          <w:tcPr>
            <w:tcW w:w="1999" w:type="dxa"/>
            <w:vAlign w:val="center"/>
          </w:tcPr>
          <w:p>
            <w:pPr>
              <w:spacing w:line="440" w:lineRule="exact"/>
              <w:rPr>
                <w:rFonts w:hint="eastAsia" w:hAnsi="宋体"/>
                <w:sz w:val="21"/>
                <w:szCs w:val="21"/>
              </w:rPr>
            </w:pPr>
            <w:r>
              <w:rPr>
                <w:rFonts w:hint="eastAsia" w:hAnsi="宋体"/>
                <w:sz w:val="21"/>
                <w:szCs w:val="21"/>
              </w:rPr>
              <w:t>纸质响应文件</w:t>
            </w:r>
          </w:p>
          <w:p>
            <w:pPr>
              <w:spacing w:line="440" w:lineRule="exact"/>
              <w:jc w:val="center"/>
              <w:rPr>
                <w:rFonts w:hint="eastAsia" w:hAnsi="宋体"/>
                <w:sz w:val="21"/>
                <w:szCs w:val="21"/>
              </w:rPr>
            </w:pPr>
            <w:r>
              <w:rPr>
                <w:rFonts w:hint="eastAsia" w:hAnsi="宋体"/>
                <w:sz w:val="21"/>
                <w:szCs w:val="21"/>
              </w:rPr>
              <w:t>的密封</w:t>
            </w:r>
          </w:p>
        </w:tc>
        <w:tc>
          <w:tcPr>
            <w:tcW w:w="6683" w:type="dxa"/>
            <w:vAlign w:val="center"/>
          </w:tcPr>
          <w:p>
            <w:pPr>
              <w:spacing w:line="440" w:lineRule="exact"/>
              <w:rPr>
                <w:rFonts w:hint="eastAsia" w:hAnsi="宋体" w:cs="Arial"/>
                <w:b/>
                <w:bCs w:val="0"/>
                <w:sz w:val="21"/>
                <w:szCs w:val="21"/>
              </w:rPr>
            </w:pPr>
            <w:r>
              <w:rPr>
                <w:rFonts w:hint="eastAsia" w:hAnsi="宋体" w:cs="Arial"/>
                <w:b/>
                <w:bCs w:val="0"/>
                <w:sz w:val="21"/>
                <w:szCs w:val="21"/>
              </w:rPr>
              <w:t>1、密封套应标注项目名称、采购人名称等内容，密封套封口处应加盖供应商单位公章或由授权委托人签字。</w:t>
            </w:r>
          </w:p>
          <w:p>
            <w:pPr>
              <w:spacing w:line="440" w:lineRule="exact"/>
              <w:rPr>
                <w:rFonts w:hint="eastAsia" w:hAnsi="宋体" w:cs="Arial"/>
                <w:bCs/>
                <w:sz w:val="21"/>
                <w:szCs w:val="21"/>
              </w:rPr>
            </w:pPr>
            <w:r>
              <w:rPr>
                <w:rFonts w:hint="eastAsia" w:hAnsi="宋体" w:cs="Arial"/>
                <w:b/>
                <w:bCs w:val="0"/>
                <w:sz w:val="21"/>
                <w:szCs w:val="21"/>
              </w:rPr>
              <w:t>2、未按照上述要求密封及在密封套标注的，其响应文件将被拒绝。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718" w:type="dxa"/>
            <w:vAlign w:val="center"/>
          </w:tcPr>
          <w:p>
            <w:pPr>
              <w:spacing w:line="440" w:lineRule="exact"/>
              <w:jc w:val="center"/>
              <w:rPr>
                <w:rFonts w:hint="eastAsia" w:hAnsi="宋体"/>
                <w:sz w:val="21"/>
                <w:szCs w:val="21"/>
              </w:rPr>
            </w:pPr>
            <w:r>
              <w:rPr>
                <w:rFonts w:hint="eastAsia" w:hAnsi="宋体"/>
                <w:sz w:val="21"/>
                <w:szCs w:val="21"/>
              </w:rPr>
              <w:t>1</w:t>
            </w:r>
            <w:r>
              <w:rPr>
                <w:rFonts w:hint="eastAsia" w:hAnsi="宋体" w:eastAsia="宋体"/>
                <w:sz w:val="21"/>
                <w:szCs w:val="21"/>
                <w:lang w:val="en-US" w:eastAsia="zh-CN"/>
              </w:rPr>
              <w:t>9</w:t>
            </w:r>
          </w:p>
        </w:tc>
        <w:tc>
          <w:tcPr>
            <w:tcW w:w="1999" w:type="dxa"/>
            <w:vAlign w:val="center"/>
          </w:tcPr>
          <w:p>
            <w:pPr>
              <w:spacing w:line="440" w:lineRule="exact"/>
              <w:rPr>
                <w:rFonts w:hint="eastAsia" w:hAnsi="宋体"/>
                <w:sz w:val="21"/>
                <w:szCs w:val="21"/>
              </w:rPr>
            </w:pPr>
            <w:r>
              <w:rPr>
                <w:rFonts w:hint="eastAsia" w:hAnsi="宋体"/>
                <w:sz w:val="21"/>
                <w:szCs w:val="21"/>
              </w:rPr>
              <w:t>纸质响应文件</w:t>
            </w:r>
          </w:p>
          <w:p>
            <w:pPr>
              <w:spacing w:line="440" w:lineRule="exact"/>
              <w:rPr>
                <w:rFonts w:hint="eastAsia" w:hAnsi="宋体"/>
                <w:sz w:val="21"/>
                <w:szCs w:val="21"/>
              </w:rPr>
            </w:pPr>
            <w:r>
              <w:rPr>
                <w:rFonts w:hint="eastAsia" w:hAnsi="宋体"/>
                <w:sz w:val="21"/>
                <w:szCs w:val="21"/>
              </w:rPr>
              <w:t>装订要求</w:t>
            </w:r>
          </w:p>
        </w:tc>
        <w:tc>
          <w:tcPr>
            <w:tcW w:w="6683" w:type="dxa"/>
            <w:vAlign w:val="center"/>
          </w:tcPr>
          <w:p>
            <w:pPr>
              <w:spacing w:line="440" w:lineRule="exact"/>
              <w:rPr>
                <w:rFonts w:hint="eastAsia" w:hAnsi="宋体"/>
                <w:b/>
                <w:bCs/>
                <w:sz w:val="21"/>
                <w:szCs w:val="21"/>
              </w:rPr>
            </w:pPr>
            <w:r>
              <w:rPr>
                <w:rFonts w:hint="eastAsia" w:hAnsi="宋体"/>
                <w:b/>
                <w:bCs/>
                <w:sz w:val="21"/>
                <w:szCs w:val="21"/>
              </w:rPr>
              <w:t>1、响应文件的正本与副本应分别装订成册。</w:t>
            </w:r>
          </w:p>
          <w:p>
            <w:pPr>
              <w:spacing w:line="440" w:lineRule="exact"/>
              <w:rPr>
                <w:rFonts w:hint="eastAsia" w:hAnsi="宋体" w:cs="Arial"/>
                <w:bCs/>
                <w:sz w:val="21"/>
                <w:szCs w:val="21"/>
              </w:rPr>
            </w:pPr>
            <w:r>
              <w:rPr>
                <w:rFonts w:hint="eastAsia" w:hAnsi="宋体"/>
                <w:b/>
                <w:bCs/>
                <w:sz w:val="21"/>
                <w:szCs w:val="21"/>
              </w:rPr>
              <w:t>2、响应文件每册均须采用胶装方式装订，装订须牢固不易拆散和换页，不得采用活页方式装订。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 w:hRule="atLeast"/>
          <w:jc w:val="center"/>
        </w:trPr>
        <w:tc>
          <w:tcPr>
            <w:tcW w:w="718" w:type="dxa"/>
            <w:vAlign w:val="center"/>
          </w:tcPr>
          <w:p>
            <w:pPr>
              <w:spacing w:line="440" w:lineRule="exact"/>
              <w:jc w:val="center"/>
              <w:rPr>
                <w:rFonts w:hint="eastAsia" w:hAnsi="宋体" w:eastAsia="宋体"/>
                <w:sz w:val="21"/>
                <w:szCs w:val="21"/>
                <w:lang w:eastAsia="zh-CN"/>
              </w:rPr>
            </w:pPr>
            <w:r>
              <w:rPr>
                <w:rFonts w:hint="eastAsia" w:hAnsi="宋体" w:eastAsia="宋体"/>
                <w:sz w:val="21"/>
                <w:szCs w:val="21"/>
                <w:lang w:val="en-US" w:eastAsia="zh-CN"/>
              </w:rPr>
              <w:t>20</w:t>
            </w:r>
          </w:p>
        </w:tc>
        <w:tc>
          <w:tcPr>
            <w:tcW w:w="1999" w:type="dxa"/>
            <w:vAlign w:val="center"/>
          </w:tcPr>
          <w:p>
            <w:pPr>
              <w:spacing w:line="440" w:lineRule="exact"/>
              <w:jc w:val="center"/>
              <w:rPr>
                <w:rFonts w:hint="eastAsia" w:hAnsi="宋体"/>
                <w:sz w:val="21"/>
                <w:szCs w:val="21"/>
              </w:rPr>
            </w:pPr>
            <w:r>
              <w:rPr>
                <w:rFonts w:hint="eastAsia" w:hAnsi="宋体"/>
                <w:sz w:val="21"/>
                <w:szCs w:val="21"/>
              </w:rPr>
              <w:t>谈判响应文件提交地点及截止时间</w:t>
            </w:r>
          </w:p>
        </w:tc>
        <w:tc>
          <w:tcPr>
            <w:tcW w:w="6683" w:type="dxa"/>
            <w:vAlign w:val="center"/>
          </w:tcPr>
          <w:p>
            <w:pPr>
              <w:spacing w:line="288" w:lineRule="auto"/>
              <w:rPr>
                <w:rFonts w:hint="eastAsia"/>
                <w:lang w:val="en-US" w:eastAsia="zh-CN"/>
              </w:rPr>
            </w:pPr>
            <w:r>
              <w:rPr>
                <w:rFonts w:hint="eastAsia"/>
                <w:lang w:val="en-US" w:eastAsia="zh-CN"/>
              </w:rPr>
              <w:t>提交地点：济宁海立工程招标代理有限公司</w:t>
            </w:r>
          </w:p>
          <w:p>
            <w:pPr>
              <w:spacing w:line="288" w:lineRule="auto"/>
              <w:rPr>
                <w:rFonts w:hint="eastAsia"/>
                <w:lang w:val="en-US" w:eastAsia="zh-CN"/>
              </w:rPr>
            </w:pPr>
            <w:r>
              <w:rPr>
                <w:rFonts w:hint="eastAsia"/>
                <w:lang w:val="en-US" w:eastAsia="zh-CN"/>
              </w:rPr>
              <w:t>截止时间：2018年5 月24 日 9 时00分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718" w:type="dxa"/>
            <w:vAlign w:val="center"/>
          </w:tcPr>
          <w:p>
            <w:pPr>
              <w:spacing w:line="440" w:lineRule="exact"/>
              <w:jc w:val="center"/>
              <w:rPr>
                <w:rFonts w:hint="eastAsia" w:hAnsi="宋体" w:eastAsia="宋体"/>
                <w:sz w:val="21"/>
                <w:szCs w:val="21"/>
                <w:lang w:val="en-US" w:eastAsia="zh-CN"/>
              </w:rPr>
            </w:pPr>
            <w:r>
              <w:rPr>
                <w:rFonts w:hint="eastAsia" w:hAnsi="宋体" w:eastAsia="宋体"/>
                <w:sz w:val="21"/>
                <w:szCs w:val="21"/>
                <w:lang w:val="en-US" w:eastAsia="zh-CN"/>
              </w:rPr>
              <w:t>21</w:t>
            </w:r>
          </w:p>
        </w:tc>
        <w:tc>
          <w:tcPr>
            <w:tcW w:w="1999" w:type="dxa"/>
            <w:vAlign w:val="center"/>
          </w:tcPr>
          <w:p>
            <w:pPr>
              <w:spacing w:line="440" w:lineRule="exact"/>
              <w:jc w:val="center"/>
              <w:rPr>
                <w:rFonts w:hint="eastAsia" w:hAnsi="宋体"/>
                <w:sz w:val="21"/>
                <w:szCs w:val="21"/>
              </w:rPr>
            </w:pPr>
            <w:r>
              <w:rPr>
                <w:rFonts w:hint="eastAsia" w:hAnsi="宋体"/>
                <w:sz w:val="21"/>
                <w:szCs w:val="21"/>
              </w:rPr>
              <w:t>谈判时间及地点</w:t>
            </w:r>
          </w:p>
        </w:tc>
        <w:tc>
          <w:tcPr>
            <w:tcW w:w="6683" w:type="dxa"/>
            <w:vAlign w:val="center"/>
          </w:tcPr>
          <w:p>
            <w:pPr>
              <w:spacing w:line="288" w:lineRule="auto"/>
              <w:rPr>
                <w:rFonts w:hint="eastAsia"/>
                <w:lang w:val="en-US" w:eastAsia="zh-CN"/>
              </w:rPr>
            </w:pPr>
            <w:r>
              <w:rPr>
                <w:rFonts w:hint="eastAsia"/>
                <w:lang w:val="en-US" w:eastAsia="zh-CN"/>
              </w:rPr>
              <w:t>谈判时间：2018年5 月 24 日 9 时00分</w:t>
            </w:r>
          </w:p>
          <w:p>
            <w:pPr>
              <w:spacing w:line="288" w:lineRule="auto"/>
              <w:rPr>
                <w:rFonts w:hint="eastAsia"/>
                <w:lang w:val="en-US" w:eastAsia="zh-CN"/>
              </w:rPr>
            </w:pPr>
            <w:r>
              <w:rPr>
                <w:rFonts w:hint="eastAsia"/>
                <w:lang w:val="en-US" w:eastAsia="zh-CN"/>
              </w:rPr>
              <w:t>谈判地点：济宁海立工程招标代理有限公司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 w:hRule="atLeast"/>
          <w:jc w:val="center"/>
        </w:trPr>
        <w:tc>
          <w:tcPr>
            <w:tcW w:w="718" w:type="dxa"/>
            <w:vAlign w:val="center"/>
          </w:tcPr>
          <w:p>
            <w:pPr>
              <w:spacing w:line="440" w:lineRule="exact"/>
              <w:jc w:val="center"/>
              <w:rPr>
                <w:rFonts w:hint="eastAsia" w:hAnsi="宋体"/>
                <w:sz w:val="21"/>
                <w:szCs w:val="21"/>
                <w:lang w:val="en-US" w:eastAsia="zh-CN"/>
              </w:rPr>
            </w:pPr>
            <w:r>
              <w:rPr>
                <w:rFonts w:hint="eastAsia" w:hAnsi="宋体"/>
                <w:sz w:val="21"/>
                <w:szCs w:val="21"/>
                <w:lang w:val="en-US" w:eastAsia="zh-CN"/>
              </w:rPr>
              <w:t>22</w:t>
            </w:r>
          </w:p>
        </w:tc>
        <w:tc>
          <w:tcPr>
            <w:tcW w:w="1999" w:type="dxa"/>
            <w:vAlign w:val="center"/>
          </w:tcPr>
          <w:p>
            <w:pPr>
              <w:spacing w:line="440" w:lineRule="exact"/>
              <w:jc w:val="center"/>
              <w:rPr>
                <w:rFonts w:hint="eastAsia" w:hAnsi="宋体"/>
                <w:sz w:val="21"/>
                <w:szCs w:val="21"/>
                <w:lang w:val="en-US" w:eastAsia="zh-CN"/>
              </w:rPr>
            </w:pPr>
            <w:r>
              <w:rPr>
                <w:rFonts w:hint="eastAsia" w:hAnsi="宋体"/>
                <w:sz w:val="21"/>
                <w:szCs w:val="21"/>
                <w:lang w:val="en-US" w:eastAsia="zh-CN"/>
              </w:rPr>
              <w:t>谈判小组的组建</w:t>
            </w:r>
          </w:p>
        </w:tc>
        <w:tc>
          <w:tcPr>
            <w:tcW w:w="6683" w:type="dxa"/>
            <w:vAlign w:val="center"/>
          </w:tcPr>
          <w:p>
            <w:pPr>
              <w:spacing w:line="288" w:lineRule="auto"/>
              <w:rPr>
                <w:rFonts w:hint="eastAsia"/>
              </w:rPr>
            </w:pPr>
            <w:r>
              <w:rPr>
                <w:rFonts w:hint="eastAsia"/>
              </w:rPr>
              <w:t>评标委员会构成：</w:t>
            </w:r>
            <w:r>
              <w:rPr>
                <w:rFonts w:hint="eastAsia"/>
                <w:color w:val="000000"/>
                <w:sz w:val="24"/>
              </w:rPr>
              <w:t>专家</w:t>
            </w:r>
            <w:r>
              <w:rPr>
                <w:rFonts w:hint="eastAsia"/>
                <w:color w:val="000000"/>
                <w:sz w:val="24"/>
                <w:lang w:val="en-US" w:eastAsia="zh-CN"/>
              </w:rPr>
              <w:t>3</w:t>
            </w:r>
            <w:r>
              <w:rPr>
                <w:rFonts w:hint="eastAsia"/>
                <w:color w:val="000000"/>
                <w:sz w:val="24"/>
              </w:rPr>
              <w:t>人</w:t>
            </w:r>
            <w:r>
              <w:rPr>
                <w:rFonts w:hint="eastAsia"/>
              </w:rPr>
              <w:t xml:space="preserve">； </w:t>
            </w:r>
          </w:p>
          <w:p>
            <w:pPr>
              <w:spacing w:line="288" w:lineRule="auto"/>
              <w:rPr>
                <w:rFonts w:hint="eastAsia" w:hAnsi="宋体"/>
                <w:color w:val="FF0000"/>
                <w:sz w:val="21"/>
                <w:szCs w:val="21"/>
              </w:rPr>
            </w:pPr>
            <w:r>
              <w:rPr>
                <w:rFonts w:hint="eastAsia"/>
              </w:rPr>
              <w:t>评标专家确定方式：山东省</w:t>
            </w:r>
            <w:r>
              <w:rPr>
                <w:rFonts w:hint="eastAsia"/>
                <w:lang w:val="en-US" w:eastAsia="zh-CN"/>
              </w:rPr>
              <w:t>政府采购</w:t>
            </w:r>
            <w:r>
              <w:rPr>
                <w:rFonts w:hint="eastAsia"/>
              </w:rPr>
              <w:t>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5" w:hRule="atLeast"/>
          <w:jc w:val="center"/>
        </w:trPr>
        <w:tc>
          <w:tcPr>
            <w:tcW w:w="718" w:type="dxa"/>
            <w:vAlign w:val="center"/>
          </w:tcPr>
          <w:p>
            <w:pPr>
              <w:spacing w:line="440" w:lineRule="exact"/>
              <w:jc w:val="center"/>
              <w:rPr>
                <w:rFonts w:hint="eastAsia" w:hAnsi="宋体"/>
                <w:sz w:val="21"/>
                <w:szCs w:val="21"/>
                <w:lang w:val="en-US" w:eastAsia="zh-CN"/>
              </w:rPr>
            </w:pPr>
            <w:r>
              <w:rPr>
                <w:rFonts w:hint="eastAsia" w:hAnsi="宋体"/>
                <w:sz w:val="21"/>
                <w:szCs w:val="21"/>
                <w:lang w:val="en-US" w:eastAsia="zh-CN"/>
              </w:rPr>
              <w:t>23</w:t>
            </w:r>
          </w:p>
        </w:tc>
        <w:tc>
          <w:tcPr>
            <w:tcW w:w="1999" w:type="dxa"/>
            <w:vAlign w:val="center"/>
          </w:tcPr>
          <w:p>
            <w:pPr>
              <w:spacing w:line="440" w:lineRule="exact"/>
              <w:jc w:val="center"/>
              <w:rPr>
                <w:rFonts w:hint="eastAsia" w:hAnsi="宋体"/>
                <w:sz w:val="21"/>
                <w:szCs w:val="21"/>
                <w:lang w:val="en-US" w:eastAsia="zh-CN"/>
              </w:rPr>
            </w:pPr>
            <w:r>
              <w:rPr>
                <w:rFonts w:hint="eastAsia"/>
              </w:rPr>
              <w:t>实质性要求和条件</w:t>
            </w:r>
          </w:p>
        </w:tc>
        <w:tc>
          <w:tcPr>
            <w:tcW w:w="6683" w:type="dxa"/>
            <w:vAlign w:val="center"/>
          </w:tcPr>
          <w:p>
            <w:pPr>
              <w:spacing w:line="440" w:lineRule="exact"/>
              <w:rPr>
                <w:rFonts w:hint="eastAsia"/>
              </w:rPr>
            </w:pPr>
            <w:r>
              <w:rPr>
                <w:rFonts w:hint="eastAsia" w:ascii="宋体" w:hAnsi="宋体" w:cs="宋体"/>
                <w:b/>
                <w:bCs/>
                <w:szCs w:val="21"/>
              </w:rPr>
              <w:t xml:space="preserve">招标文件中字体加粗、加黑或以特殊性标记的均为实质性条款。投标文件对招标文件实质性条款负偏离的，其投标文件将作无效处置。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jc w:val="center"/>
        </w:trPr>
        <w:tc>
          <w:tcPr>
            <w:tcW w:w="718" w:type="dxa"/>
            <w:vAlign w:val="center"/>
          </w:tcPr>
          <w:p>
            <w:pPr>
              <w:spacing w:line="440" w:lineRule="exact"/>
              <w:jc w:val="center"/>
              <w:rPr>
                <w:rFonts w:hint="eastAsia" w:hAnsi="宋体" w:eastAsia="宋体"/>
                <w:sz w:val="21"/>
                <w:szCs w:val="21"/>
                <w:lang w:eastAsia="zh-CN"/>
              </w:rPr>
            </w:pPr>
            <w:r>
              <w:rPr>
                <w:rFonts w:hint="eastAsia" w:hAnsi="宋体"/>
                <w:sz w:val="21"/>
                <w:szCs w:val="21"/>
                <w:lang w:val="en-US" w:eastAsia="zh-CN"/>
              </w:rPr>
              <w:t>24</w:t>
            </w:r>
          </w:p>
        </w:tc>
        <w:tc>
          <w:tcPr>
            <w:tcW w:w="1999" w:type="dxa"/>
            <w:vAlign w:val="center"/>
          </w:tcPr>
          <w:p>
            <w:pPr>
              <w:spacing w:line="440" w:lineRule="exact"/>
              <w:jc w:val="center"/>
              <w:rPr>
                <w:rFonts w:hint="eastAsia" w:hAnsi="宋体" w:eastAsia="宋体"/>
                <w:sz w:val="21"/>
                <w:szCs w:val="21"/>
                <w:lang w:eastAsia="zh-CN"/>
              </w:rPr>
            </w:pPr>
            <w:r>
              <w:rPr>
                <w:rFonts w:hint="eastAsia" w:hAnsi="宋体"/>
                <w:sz w:val="21"/>
                <w:szCs w:val="21"/>
                <w:lang w:eastAsia="zh-CN"/>
              </w:rPr>
              <w:t>报价要求</w:t>
            </w:r>
          </w:p>
        </w:tc>
        <w:tc>
          <w:tcPr>
            <w:tcW w:w="6683" w:type="dxa"/>
            <w:vAlign w:val="center"/>
          </w:tcPr>
          <w:p>
            <w:pPr>
              <w:spacing w:line="360" w:lineRule="auto"/>
              <w:ind w:firstLine="210" w:firstLineChars="100"/>
              <w:rPr>
                <w:rFonts w:hint="eastAsia"/>
              </w:rPr>
            </w:pPr>
            <w:r>
              <w:rPr>
                <w:rFonts w:hint="eastAsia"/>
              </w:rPr>
              <w:t>（1）本项目报价采用 工程量清单综合单价方式。</w:t>
            </w:r>
          </w:p>
          <w:p>
            <w:pPr>
              <w:numPr>
                <w:ilvl w:val="0"/>
                <w:numId w:val="0"/>
              </w:numPr>
              <w:spacing w:line="360" w:lineRule="auto"/>
              <w:ind w:firstLine="210" w:firstLineChars="100"/>
              <w:rPr>
                <w:rFonts w:hint="eastAsia"/>
              </w:rPr>
            </w:pPr>
            <w:r>
              <w:rPr>
                <w:rFonts w:hint="eastAsia"/>
                <w:lang w:eastAsia="zh-CN"/>
              </w:rPr>
              <w:t>（</w:t>
            </w:r>
            <w:r>
              <w:rPr>
                <w:rFonts w:hint="eastAsia"/>
                <w:lang w:val="en-US" w:eastAsia="zh-CN"/>
              </w:rPr>
              <w:t>2</w:t>
            </w:r>
            <w:r>
              <w:rPr>
                <w:rFonts w:hint="eastAsia"/>
                <w:lang w:eastAsia="zh-CN"/>
              </w:rPr>
              <w:t>）</w:t>
            </w:r>
            <w:r>
              <w:rPr>
                <w:rFonts w:hint="eastAsia"/>
              </w:rPr>
              <w:t>根据山东省住建厅《建筑业营改增建设工程计价依据调整实施意见》鲁建办字【2016】20号文的规定，本项目按照营改增后的计价依据执行。</w:t>
            </w:r>
          </w:p>
          <w:p>
            <w:pPr>
              <w:numPr>
                <w:ilvl w:val="0"/>
                <w:numId w:val="0"/>
              </w:numPr>
              <w:spacing w:line="360" w:lineRule="auto"/>
              <w:ind w:firstLine="210" w:firstLineChars="100"/>
              <w:rPr>
                <w:rFonts w:hint="eastAsia"/>
              </w:rPr>
            </w:pPr>
            <w:r>
              <w:rPr>
                <w:rFonts w:hint="eastAsia"/>
                <w:lang w:eastAsia="zh-CN"/>
              </w:rPr>
              <w:t>（</w:t>
            </w:r>
            <w:r>
              <w:rPr>
                <w:rFonts w:hint="eastAsia"/>
                <w:lang w:val="en-US" w:eastAsia="zh-CN"/>
              </w:rPr>
              <w:t>3</w:t>
            </w:r>
            <w:r>
              <w:rPr>
                <w:rFonts w:hint="eastAsia"/>
                <w:lang w:eastAsia="zh-CN"/>
              </w:rPr>
              <w:t>）</w:t>
            </w:r>
            <w:r>
              <w:rPr>
                <w:rFonts w:hint="eastAsia"/>
              </w:rPr>
              <w:t>投标人应当根据招标人提供的招标文件、施工图设计文件及相关资料、《建设工程工程量清单计价规范》（GB50500-2008）与建设工程工程量清单计价规范（GB50500-2008）配套的营改增后的山东省、济宁市有关工程量清单计价现行规定，结合施工现场情况、工程类别和投标人自身实力，综合考虑多种风险因素编制投标报价，但不得低于本企业成本，不得减少工程造价的构成。</w:t>
            </w:r>
          </w:p>
          <w:p>
            <w:pPr>
              <w:numPr>
                <w:ilvl w:val="0"/>
                <w:numId w:val="0"/>
              </w:numPr>
              <w:spacing w:line="360" w:lineRule="auto"/>
              <w:ind w:firstLine="210" w:firstLineChars="100"/>
              <w:rPr>
                <w:rFonts w:hint="eastAsia"/>
              </w:rPr>
            </w:pPr>
            <w:r>
              <w:rPr>
                <w:rFonts w:hint="eastAsia"/>
                <w:lang w:eastAsia="zh-CN"/>
              </w:rPr>
              <w:t>（</w:t>
            </w:r>
            <w:r>
              <w:rPr>
                <w:rFonts w:hint="eastAsia"/>
                <w:lang w:val="en-US" w:eastAsia="zh-CN"/>
              </w:rPr>
              <w:t>4</w:t>
            </w:r>
            <w:r>
              <w:rPr>
                <w:rFonts w:hint="eastAsia"/>
                <w:lang w:eastAsia="zh-CN"/>
              </w:rPr>
              <w:t>）</w:t>
            </w:r>
            <w:r>
              <w:rPr>
                <w:rFonts w:hint="eastAsia"/>
              </w:rPr>
              <w:t>工程施工报价费用项目组成及计算规则应执行山东省住房和城乡建设厅鲁建办字【2016】20号山东省住房和城乡建设厅印发《建筑业营改增建设工程计价依据调整实施意见》的通知，不执行山东省住房和城乡建设厅鲁建标字【2016】40号关于印发《山东省建设工程费用项目组成及计算规则》的通知。定额计价依据执行山东省03版《山东省建筑工程消耗量定额》、《山东省安装工程消耗量定额》的通知，不执行山东省住房和城乡建设厅鲁建标字[2016]39号文的定额。</w:t>
            </w:r>
          </w:p>
          <w:p>
            <w:pPr>
              <w:spacing w:line="360" w:lineRule="auto"/>
            </w:pPr>
            <w:r>
              <w:rPr>
                <w:rFonts w:hint="eastAsia"/>
              </w:rPr>
              <w:t xml:space="preserve"> （5）投标报费、税金为不可竞争费用，应按相应规定足额计取，投标人在投标报价中，对上述费价中的规用进行让利或者优惠的，应当否决其投标。</w:t>
            </w:r>
          </w:p>
          <w:p>
            <w:pPr>
              <w:spacing w:line="360" w:lineRule="auto"/>
              <w:ind w:firstLine="210" w:firstLineChars="100"/>
              <w:rPr>
                <w:rFonts w:hint="eastAsia"/>
              </w:rPr>
            </w:pPr>
            <w:r>
              <w:rPr>
                <w:rFonts w:hint="eastAsia"/>
              </w:rPr>
              <w:t>（</w:t>
            </w:r>
            <w:r>
              <w:rPr>
                <w:rFonts w:hint="eastAsia"/>
                <w:lang w:val="en-US" w:eastAsia="zh-CN"/>
              </w:rPr>
              <w:t>6</w:t>
            </w:r>
            <w:r>
              <w:rPr>
                <w:rFonts w:hint="eastAsia"/>
              </w:rPr>
              <w:t>）一切相关检测、复检、各级（各类）验收、协调等费用（含第三方检验机构的费用）应综合考虑在投标报价中。</w:t>
            </w:r>
          </w:p>
          <w:p>
            <w:pPr>
              <w:spacing w:line="480" w:lineRule="auto"/>
              <w:ind w:firstLine="210" w:firstLineChars="100"/>
              <w:rPr>
                <w:rFonts w:hint="eastAsia"/>
              </w:rPr>
            </w:pPr>
            <w:r>
              <w:rPr>
                <w:rFonts w:hint="eastAsia"/>
              </w:rPr>
              <w:t>（</w:t>
            </w:r>
            <w:r>
              <w:rPr>
                <w:rFonts w:hint="eastAsia"/>
                <w:lang w:val="en-US" w:eastAsia="zh-CN"/>
              </w:rPr>
              <w:t>7</w:t>
            </w:r>
            <w:r>
              <w:rPr>
                <w:rFonts w:hint="eastAsia"/>
              </w:rPr>
              <w:t>）验收时必须按照国家、行业相关规定进行试验及环境检测，若达不到验收标准，全部责任由承包人自行承担。检测及试验费用由承包人综合考虑在报价中。</w:t>
            </w:r>
          </w:p>
          <w:p>
            <w:pPr>
              <w:spacing w:line="480" w:lineRule="auto"/>
              <w:ind w:firstLine="210" w:firstLineChars="100"/>
              <w:rPr>
                <w:rFonts w:hint="eastAsia"/>
              </w:rPr>
            </w:pPr>
            <w:r>
              <w:rPr>
                <w:rFonts w:hint="eastAsia"/>
              </w:rPr>
              <w:t>（</w:t>
            </w:r>
            <w:r>
              <w:rPr>
                <w:rFonts w:hint="eastAsia"/>
                <w:lang w:val="en-US" w:eastAsia="zh-CN"/>
              </w:rPr>
              <w:t>8</w:t>
            </w:r>
            <w:r>
              <w:rPr>
                <w:rFonts w:hint="eastAsia"/>
              </w:rPr>
              <w:t>）投标报价中含招标代理费，招标代理费不单独列项。</w:t>
            </w:r>
          </w:p>
          <w:p>
            <w:pPr>
              <w:spacing w:line="480" w:lineRule="auto"/>
              <w:ind w:firstLine="210" w:firstLineChars="100"/>
              <w:rPr>
                <w:rFonts w:hint="eastAsia"/>
              </w:rPr>
            </w:pPr>
            <w:r>
              <w:rPr>
                <w:rFonts w:hint="eastAsia"/>
                <w:lang w:eastAsia="zh-CN"/>
              </w:rPr>
              <w:t>（</w:t>
            </w:r>
            <w:r>
              <w:rPr>
                <w:rFonts w:hint="eastAsia"/>
                <w:lang w:val="en-US" w:eastAsia="zh-CN"/>
              </w:rPr>
              <w:t>9</w:t>
            </w:r>
            <w:r>
              <w:rPr>
                <w:rFonts w:hint="eastAsia"/>
                <w:lang w:eastAsia="zh-CN"/>
              </w:rPr>
              <w:t>）</w:t>
            </w:r>
            <w:r>
              <w:rPr>
                <w:rFonts w:hint="eastAsia"/>
              </w:rPr>
              <w:t>如果报价表大写金额与小写金额不一致，以大写的金额为准。</w:t>
            </w:r>
          </w:p>
          <w:p>
            <w:pPr>
              <w:spacing w:line="480" w:lineRule="auto"/>
              <w:ind w:firstLine="210" w:firstLineChars="100"/>
              <w:rPr>
                <w:rFonts w:hint="eastAsia"/>
              </w:rPr>
            </w:pPr>
            <w:r>
              <w:rPr>
                <w:rFonts w:hint="eastAsia"/>
                <w:lang w:eastAsia="zh-CN"/>
              </w:rPr>
              <w:t>（</w:t>
            </w:r>
            <w:r>
              <w:rPr>
                <w:rFonts w:hint="eastAsia"/>
                <w:lang w:val="en-US" w:eastAsia="zh-CN"/>
              </w:rPr>
              <w:t>10</w:t>
            </w:r>
            <w:r>
              <w:rPr>
                <w:rFonts w:hint="eastAsia"/>
                <w:lang w:eastAsia="zh-CN"/>
              </w:rPr>
              <w:t>）</w:t>
            </w:r>
            <w:r>
              <w:rPr>
                <w:rFonts w:hint="eastAsia"/>
              </w:rPr>
              <w:t>本项目需二次报价。开标期间会通知进行二次报价，供应商应在规定的时间内以书面形式提交二次报价。供应商两次报价均不得超出采购预算价，如若超出按无效响应处理。</w:t>
            </w:r>
          </w:p>
          <w:p>
            <w:pPr>
              <w:spacing w:line="360" w:lineRule="auto"/>
              <w:rPr>
                <w:rFonts w:hint="eastAsia"/>
                <w:b/>
                <w:bCs/>
              </w:rPr>
            </w:pPr>
            <w:r>
              <w:rPr>
                <w:rFonts w:hint="eastAsia"/>
                <w:b/>
                <w:bCs/>
              </w:rPr>
              <w:t>备注：</w:t>
            </w:r>
          </w:p>
          <w:p>
            <w:pPr>
              <w:spacing w:line="360" w:lineRule="auto"/>
              <w:rPr>
                <w:rFonts w:hint="eastAsia"/>
                <w:b/>
                <w:bCs/>
              </w:rPr>
            </w:pPr>
            <w:r>
              <w:rPr>
                <w:rFonts w:hint="eastAsia"/>
                <w:b/>
                <w:bCs/>
              </w:rPr>
              <w:t xml:space="preserve">  1、社会保障费费率执行山东省工程建设标准定额站“关于调整社会保障费费率的通知”文件（鲁标定字[2016]33号文）。</w:t>
            </w:r>
          </w:p>
          <w:p>
            <w:pPr>
              <w:spacing w:line="360" w:lineRule="auto"/>
              <w:ind w:firstLine="211" w:firstLineChars="100"/>
              <w:rPr>
                <w:rFonts w:hint="eastAsia"/>
                <w:b/>
                <w:bCs/>
                <w:lang w:eastAsia="zh-CN"/>
              </w:rPr>
            </w:pPr>
            <w:r>
              <w:rPr>
                <w:rFonts w:hint="eastAsia"/>
                <w:b/>
                <w:bCs/>
              </w:rPr>
              <w:t>2、</w:t>
            </w:r>
            <w:r>
              <w:rPr>
                <w:rFonts w:hint="eastAsia"/>
                <w:b/>
                <w:bCs/>
                <w:lang w:val="en-US" w:eastAsia="zh-CN"/>
              </w:rPr>
              <w:t>工伤保险费用计取执行关于城市轨道交通工程、房屋修缮工程、市政养护维修工程、仿古建筑工程计取建设项目工伤保险等有关问题的通知  鲁标定字《2016》42号。</w:t>
            </w:r>
            <w:r>
              <w:rPr>
                <w:rFonts w:hint="eastAsia"/>
                <w:b/>
                <w:bCs/>
              </w:rPr>
              <w:t>竣工结算时工伤保险费用计取详见专用合同条款</w:t>
            </w:r>
            <w:r>
              <w:rPr>
                <w:rFonts w:hint="eastAsia"/>
                <w:b/>
                <w:bCs/>
                <w:lang w:eastAsia="zh-CN"/>
              </w:rPr>
              <w:t>。</w:t>
            </w:r>
          </w:p>
          <w:p>
            <w:pPr>
              <w:spacing w:line="360" w:lineRule="auto"/>
              <w:ind w:firstLine="211" w:firstLineChars="100"/>
              <w:rPr>
                <w:rFonts w:hint="eastAsia"/>
                <w:lang w:val="en-US" w:eastAsia="zh-CN"/>
              </w:rPr>
            </w:pPr>
            <w:r>
              <w:rPr>
                <w:rFonts w:hint="eastAsia"/>
                <w:b/>
                <w:bCs/>
                <w:lang w:val="en-US" w:eastAsia="zh-CN"/>
              </w:rPr>
              <w:t>3、税金执行山东省住房和城乡建设厅关于调整建设工程计价依据增值税税率的通知鲁建标字【2018】12号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jc w:val="center"/>
        </w:trPr>
        <w:tc>
          <w:tcPr>
            <w:tcW w:w="718" w:type="dxa"/>
            <w:vMerge w:val="restart"/>
            <w:vAlign w:val="center"/>
          </w:tcPr>
          <w:p>
            <w:pPr>
              <w:spacing w:line="440" w:lineRule="exact"/>
              <w:jc w:val="center"/>
              <w:rPr>
                <w:rFonts w:hint="eastAsia" w:hAnsi="宋体"/>
                <w:sz w:val="21"/>
                <w:szCs w:val="21"/>
              </w:rPr>
            </w:pPr>
            <w:r>
              <w:rPr>
                <w:rFonts w:hint="eastAsia" w:hAnsi="宋体"/>
                <w:sz w:val="21"/>
                <w:szCs w:val="21"/>
              </w:rPr>
              <w:t>2</w:t>
            </w:r>
            <w:r>
              <w:rPr>
                <w:rFonts w:hint="eastAsia" w:hAnsi="宋体" w:eastAsia="宋体"/>
                <w:sz w:val="21"/>
                <w:szCs w:val="21"/>
                <w:lang w:val="en-US" w:eastAsia="zh-CN"/>
              </w:rPr>
              <w:t>5</w:t>
            </w:r>
          </w:p>
        </w:tc>
        <w:tc>
          <w:tcPr>
            <w:tcW w:w="1999" w:type="dxa"/>
            <w:vAlign w:val="center"/>
          </w:tcPr>
          <w:p>
            <w:pPr>
              <w:spacing w:line="440" w:lineRule="exact"/>
              <w:jc w:val="center"/>
              <w:rPr>
                <w:rFonts w:hint="eastAsia" w:hAnsi="宋体"/>
                <w:sz w:val="21"/>
                <w:szCs w:val="21"/>
              </w:rPr>
            </w:pPr>
            <w:r>
              <w:rPr>
                <w:rFonts w:hint="eastAsia" w:hAnsi="宋体"/>
                <w:sz w:val="21"/>
                <w:szCs w:val="21"/>
              </w:rPr>
              <w:t>质疑投诉内容</w:t>
            </w:r>
          </w:p>
        </w:tc>
        <w:tc>
          <w:tcPr>
            <w:tcW w:w="6683" w:type="dxa"/>
            <w:vAlign w:val="center"/>
          </w:tcPr>
          <w:p>
            <w:pPr>
              <w:spacing w:line="440" w:lineRule="exact"/>
              <w:ind w:firstLine="420" w:firstLineChars="200"/>
              <w:rPr>
                <w:rFonts w:hint="eastAsia" w:hAnsi="宋体"/>
                <w:sz w:val="21"/>
                <w:szCs w:val="21"/>
              </w:rPr>
            </w:pPr>
            <w:r>
              <w:rPr>
                <w:rFonts w:hint="eastAsia" w:hAnsi="宋体"/>
                <w:sz w:val="21"/>
                <w:szCs w:val="21"/>
              </w:rPr>
              <w:t>根据《政府采购法实施条例》第二十条规定：采购人或者采购代理机构有下列情形之一的，属于以不合理的条件对供应商实行差别待遇或者歧视待遇：潜在供应商（供应商）可向有关部门提起质疑、投诉：</w:t>
            </w:r>
          </w:p>
          <w:p>
            <w:pPr>
              <w:spacing w:line="440" w:lineRule="exact"/>
              <w:rPr>
                <w:rFonts w:hint="eastAsia" w:hAnsi="宋体"/>
                <w:sz w:val="21"/>
                <w:szCs w:val="21"/>
              </w:rPr>
            </w:pPr>
            <w:r>
              <w:rPr>
                <w:rFonts w:hint="eastAsia" w:hAnsi="宋体"/>
                <w:sz w:val="21"/>
                <w:szCs w:val="21"/>
              </w:rPr>
              <w:t>（一）就同一采购项目向供应商提供有差别的项目信息；</w:t>
            </w:r>
          </w:p>
          <w:p>
            <w:pPr>
              <w:spacing w:line="440" w:lineRule="exact"/>
              <w:rPr>
                <w:rFonts w:hint="eastAsia" w:hAnsi="宋体"/>
                <w:sz w:val="21"/>
                <w:szCs w:val="21"/>
              </w:rPr>
            </w:pPr>
            <w:r>
              <w:rPr>
                <w:rFonts w:hint="eastAsia" w:hAnsi="宋体"/>
                <w:sz w:val="21"/>
                <w:szCs w:val="21"/>
              </w:rPr>
              <w:t>（二）设定的资格、技术、商务条件与采购项目的具体特点和实际需要不相适应或者与合同履行无关；</w:t>
            </w:r>
          </w:p>
          <w:p>
            <w:pPr>
              <w:spacing w:line="440" w:lineRule="exact"/>
              <w:rPr>
                <w:rFonts w:hint="eastAsia" w:hAnsi="宋体"/>
                <w:sz w:val="21"/>
                <w:szCs w:val="21"/>
              </w:rPr>
            </w:pPr>
            <w:r>
              <w:rPr>
                <w:rFonts w:hint="eastAsia" w:hAnsi="宋体"/>
                <w:sz w:val="21"/>
                <w:szCs w:val="21"/>
              </w:rPr>
              <w:t>（三）采购需求中的技术、服务等要求指向特定供应商、特定产品；</w:t>
            </w:r>
          </w:p>
          <w:p>
            <w:pPr>
              <w:spacing w:line="440" w:lineRule="exact"/>
              <w:rPr>
                <w:rFonts w:hint="eastAsia" w:hAnsi="宋体"/>
                <w:sz w:val="21"/>
                <w:szCs w:val="21"/>
              </w:rPr>
            </w:pPr>
            <w:r>
              <w:rPr>
                <w:rFonts w:hint="eastAsia" w:hAnsi="宋体"/>
                <w:sz w:val="21"/>
                <w:szCs w:val="21"/>
              </w:rPr>
              <w:t>（四）以特定行政区域或者特定行业的业绩、奖项作为加分条件或者中标、成交条件；</w:t>
            </w:r>
          </w:p>
          <w:p>
            <w:pPr>
              <w:spacing w:line="440" w:lineRule="exact"/>
              <w:rPr>
                <w:rFonts w:hint="eastAsia" w:hAnsi="宋体"/>
                <w:sz w:val="21"/>
                <w:szCs w:val="21"/>
              </w:rPr>
            </w:pPr>
            <w:r>
              <w:rPr>
                <w:rFonts w:hint="eastAsia" w:hAnsi="宋体"/>
                <w:sz w:val="21"/>
                <w:szCs w:val="21"/>
              </w:rPr>
              <w:t>（五）对供应商采取不同的资格审查或者评审标准；</w:t>
            </w:r>
          </w:p>
          <w:p>
            <w:pPr>
              <w:spacing w:line="440" w:lineRule="exact"/>
              <w:rPr>
                <w:rFonts w:hint="eastAsia" w:hAnsi="宋体"/>
                <w:sz w:val="21"/>
                <w:szCs w:val="21"/>
              </w:rPr>
            </w:pPr>
            <w:r>
              <w:rPr>
                <w:rFonts w:hint="eastAsia" w:hAnsi="宋体"/>
                <w:sz w:val="21"/>
                <w:szCs w:val="21"/>
              </w:rPr>
              <w:t>（六）限定或者指定特定的专利、商标、品牌或者供应商；</w:t>
            </w:r>
          </w:p>
          <w:p>
            <w:pPr>
              <w:spacing w:line="440" w:lineRule="exact"/>
              <w:rPr>
                <w:rFonts w:hint="eastAsia" w:hAnsi="宋体"/>
                <w:sz w:val="21"/>
                <w:szCs w:val="21"/>
              </w:rPr>
            </w:pPr>
            <w:r>
              <w:rPr>
                <w:rFonts w:hint="eastAsia" w:hAnsi="宋体"/>
                <w:sz w:val="21"/>
                <w:szCs w:val="21"/>
              </w:rPr>
              <w:t>（七）非法限定供应商的所有制形式、组织形式或者所在地；</w:t>
            </w:r>
          </w:p>
          <w:p>
            <w:pPr>
              <w:pStyle w:val="32"/>
              <w:widowControl w:val="0"/>
              <w:spacing w:line="440" w:lineRule="exact"/>
              <w:jc w:val="both"/>
              <w:rPr>
                <w:rFonts w:hint="eastAsia" w:ascii="宋体" w:hAnsi="宋体" w:cs="Times New Roman"/>
                <w:kern w:val="2"/>
                <w:sz w:val="21"/>
                <w:szCs w:val="21"/>
              </w:rPr>
            </w:pPr>
            <w:r>
              <w:rPr>
                <w:rFonts w:hint="eastAsia" w:ascii="宋体" w:hAnsi="宋体" w:cs="Times New Roman"/>
                <w:kern w:val="2"/>
                <w:sz w:val="21"/>
                <w:szCs w:val="21"/>
              </w:rPr>
              <w:t>（八）以其他不合理条件限制或者排斥潜在供应商</w:t>
            </w:r>
          </w:p>
          <w:p>
            <w:pPr>
              <w:pStyle w:val="32"/>
              <w:widowControl w:val="0"/>
              <w:spacing w:line="440" w:lineRule="exact"/>
              <w:jc w:val="both"/>
              <w:rPr>
                <w:rFonts w:hint="eastAsia" w:ascii="宋体" w:hAnsi="宋体" w:cs="Times New Roman"/>
                <w:kern w:val="2"/>
                <w:sz w:val="21"/>
                <w:szCs w:val="21"/>
              </w:rPr>
            </w:pPr>
            <w:r>
              <w:rPr>
                <w:rFonts w:hint="eastAsia" w:ascii="宋体" w:hAnsi="宋体"/>
                <w:b/>
                <w:bCs/>
                <w:sz w:val="21"/>
                <w:szCs w:val="21"/>
              </w:rPr>
              <w:t>供</w:t>
            </w:r>
            <w:r>
              <w:rPr>
                <w:rFonts w:hint="eastAsia"/>
                <w:b/>
                <w:bCs/>
                <w:sz w:val="21"/>
                <w:szCs w:val="21"/>
              </w:rPr>
              <w:t>应商进行虚假和恶意质疑的，采购人可以提请有关部门将其列入不良记录名单，在一至三年内禁止其参加政府采购活动，并在政府采购相关媒体上公布处理决定。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jc w:val="center"/>
        </w:trPr>
        <w:tc>
          <w:tcPr>
            <w:tcW w:w="718" w:type="dxa"/>
            <w:vMerge w:val="continue"/>
            <w:vAlign w:val="center"/>
          </w:tcPr>
          <w:p>
            <w:pPr>
              <w:spacing w:line="440" w:lineRule="exact"/>
              <w:jc w:val="center"/>
              <w:rPr>
                <w:rFonts w:hint="eastAsia" w:hAnsi="宋体"/>
                <w:sz w:val="21"/>
                <w:szCs w:val="21"/>
              </w:rPr>
            </w:pPr>
          </w:p>
        </w:tc>
        <w:tc>
          <w:tcPr>
            <w:tcW w:w="1999" w:type="dxa"/>
            <w:vAlign w:val="center"/>
          </w:tcPr>
          <w:p>
            <w:pPr>
              <w:spacing w:line="440" w:lineRule="exact"/>
              <w:jc w:val="center"/>
              <w:rPr>
                <w:rFonts w:hint="eastAsia" w:hAnsi="宋体"/>
                <w:sz w:val="21"/>
                <w:szCs w:val="21"/>
              </w:rPr>
            </w:pPr>
            <w:r>
              <w:rPr>
                <w:rFonts w:hint="eastAsia" w:hAnsi="宋体"/>
                <w:sz w:val="21"/>
                <w:szCs w:val="21"/>
              </w:rPr>
              <w:t>质疑方式及电话</w:t>
            </w:r>
          </w:p>
        </w:tc>
        <w:tc>
          <w:tcPr>
            <w:tcW w:w="6683" w:type="dxa"/>
            <w:vAlign w:val="center"/>
          </w:tcPr>
          <w:p>
            <w:pPr>
              <w:spacing w:line="440" w:lineRule="exact"/>
              <w:rPr>
                <w:rFonts w:hint="eastAsia" w:hAnsi="宋体"/>
                <w:sz w:val="21"/>
                <w:szCs w:val="21"/>
                <w:highlight w:val="none"/>
                <w:lang w:eastAsia="zh-CN"/>
              </w:rPr>
            </w:pPr>
            <w:r>
              <w:rPr>
                <w:rFonts w:hint="eastAsia" w:hAnsi="宋体"/>
                <w:sz w:val="21"/>
                <w:szCs w:val="21"/>
                <w:highlight w:val="none"/>
              </w:rPr>
              <w:t>采 购 人：</w:t>
            </w:r>
            <w:r>
              <w:rPr>
                <w:rFonts w:hint="eastAsia" w:hAnsi="宋体"/>
                <w:sz w:val="21"/>
                <w:szCs w:val="21"/>
                <w:highlight w:val="none"/>
                <w:lang w:eastAsia="zh-CN"/>
              </w:rPr>
              <w:t>山东宏河控股集团有限公司横河煤矿</w:t>
            </w:r>
          </w:p>
          <w:p>
            <w:pPr>
              <w:spacing w:line="440" w:lineRule="exact"/>
              <w:rPr>
                <w:rFonts w:hint="eastAsia" w:hAnsi="宋体"/>
                <w:sz w:val="21"/>
                <w:szCs w:val="21"/>
                <w:lang w:eastAsia="zh-CN"/>
              </w:rPr>
            </w:pPr>
            <w:r>
              <w:rPr>
                <w:rFonts w:hint="eastAsia" w:hAnsi="宋体"/>
                <w:sz w:val="21"/>
                <w:szCs w:val="21"/>
                <w:lang w:eastAsia="zh-CN"/>
              </w:rPr>
              <w:t>联系人：</w:t>
            </w:r>
            <w:r>
              <w:rPr>
                <w:rFonts w:hint="eastAsia" w:hAnsi="宋体"/>
                <w:sz w:val="21"/>
                <w:szCs w:val="21"/>
                <w:lang w:val="en-US" w:eastAsia="zh-CN"/>
              </w:rPr>
              <w:t>孟主任、刘主任</w:t>
            </w:r>
          </w:p>
          <w:p>
            <w:pPr>
              <w:spacing w:line="440" w:lineRule="exact"/>
              <w:rPr>
                <w:rFonts w:hint="eastAsia" w:hAnsi="宋体"/>
                <w:sz w:val="21"/>
                <w:szCs w:val="21"/>
                <w:lang w:val="en-US" w:eastAsia="zh-CN"/>
              </w:rPr>
            </w:pPr>
            <w:r>
              <w:rPr>
                <w:rFonts w:hint="eastAsia" w:hAnsi="宋体"/>
                <w:sz w:val="21"/>
                <w:szCs w:val="21"/>
                <w:lang w:eastAsia="zh-CN"/>
              </w:rPr>
              <w:t>联系电话：</w:t>
            </w:r>
            <w:r>
              <w:rPr>
                <w:rFonts w:hint="eastAsia" w:hAnsi="宋体"/>
                <w:sz w:val="21"/>
                <w:szCs w:val="21"/>
                <w:lang w:val="en-US" w:eastAsia="zh-CN"/>
              </w:rPr>
              <w:t>13853722019、13562766911</w:t>
            </w:r>
          </w:p>
          <w:p>
            <w:pPr>
              <w:spacing w:line="440" w:lineRule="exact"/>
              <w:rPr>
                <w:rFonts w:hint="eastAsia" w:hAnsi="宋体"/>
                <w:sz w:val="21"/>
                <w:szCs w:val="21"/>
              </w:rPr>
            </w:pPr>
            <w:r>
              <w:rPr>
                <w:rFonts w:hint="eastAsia" w:hAnsi="宋体"/>
                <w:sz w:val="21"/>
                <w:szCs w:val="21"/>
              </w:rPr>
              <w:t>代理机构：</w:t>
            </w:r>
            <w:r>
              <w:rPr>
                <w:rFonts w:hint="eastAsia" w:hAnsi="宋体"/>
                <w:sz w:val="21"/>
                <w:szCs w:val="21"/>
                <w:lang w:eastAsia="zh-CN"/>
              </w:rPr>
              <w:t>济宁海立工程招标代理有限公司</w:t>
            </w:r>
          </w:p>
          <w:p>
            <w:pPr>
              <w:spacing w:line="440" w:lineRule="exact"/>
              <w:rPr>
                <w:rFonts w:hint="eastAsia" w:hAnsi="宋体"/>
                <w:sz w:val="21"/>
                <w:szCs w:val="21"/>
              </w:rPr>
            </w:pPr>
            <w:r>
              <w:rPr>
                <w:rFonts w:hint="eastAsia" w:hAnsi="宋体"/>
                <w:sz w:val="21"/>
                <w:szCs w:val="21"/>
              </w:rPr>
              <w:t>联系人：</w:t>
            </w:r>
            <w:r>
              <w:rPr>
                <w:rFonts w:hint="eastAsia" w:hAnsi="宋体"/>
                <w:sz w:val="21"/>
                <w:szCs w:val="21"/>
                <w:lang w:val="en-US" w:eastAsia="zh-CN"/>
              </w:rPr>
              <w:t>刘婷婷</w:t>
            </w:r>
            <w:r>
              <w:rPr>
                <w:rFonts w:hint="eastAsia" w:hAnsi="宋体"/>
                <w:sz w:val="21"/>
                <w:szCs w:val="21"/>
              </w:rPr>
              <w:t xml:space="preserve">     </w:t>
            </w:r>
          </w:p>
          <w:p>
            <w:pPr>
              <w:spacing w:line="440" w:lineRule="exact"/>
              <w:rPr>
                <w:rFonts w:hint="eastAsia" w:hAnsi="宋体"/>
                <w:sz w:val="21"/>
                <w:szCs w:val="21"/>
                <w:lang w:val="en-US"/>
              </w:rPr>
            </w:pPr>
            <w:r>
              <w:rPr>
                <w:rFonts w:hint="eastAsia" w:hAnsi="宋体"/>
                <w:sz w:val="21"/>
                <w:szCs w:val="21"/>
                <w:lang w:val="zh-CN"/>
              </w:rPr>
              <w:t>联系方式：</w:t>
            </w:r>
            <w:r>
              <w:rPr>
                <w:rFonts w:hint="eastAsia" w:hAnsi="宋体"/>
                <w:sz w:val="21"/>
                <w:szCs w:val="21"/>
                <w:lang w:val="en-US" w:eastAsia="zh-CN"/>
              </w:rPr>
              <w:t>15854746520</w:t>
            </w:r>
          </w:p>
          <w:p>
            <w:pPr>
              <w:spacing w:line="440" w:lineRule="exact"/>
              <w:rPr>
                <w:rFonts w:hint="eastAsia" w:hAnsi="宋体" w:cs="Arial"/>
                <w:bCs/>
                <w:sz w:val="21"/>
                <w:szCs w:val="21"/>
              </w:rPr>
            </w:pPr>
            <w:r>
              <w:rPr>
                <w:rFonts w:hint="eastAsia" w:hAnsi="宋体"/>
                <w:sz w:val="21"/>
                <w:szCs w:val="21"/>
              </w:rPr>
              <w:t>所有质疑以书面形式递交，同时发邮件至</w:t>
            </w:r>
            <w:r>
              <w:rPr>
                <w:rFonts w:hint="eastAsia" w:hAnsi="宋体"/>
                <w:sz w:val="21"/>
                <w:szCs w:val="21"/>
                <w:lang w:val="en-US" w:eastAsia="zh-CN"/>
              </w:rPr>
              <w:t>jnhlgs</w:t>
            </w:r>
            <w:r>
              <w:rPr>
                <w:rFonts w:hint="eastAsia" w:hAnsi="宋体"/>
                <w:sz w:val="21"/>
                <w:szCs w:val="21"/>
                <w:lang w:eastAsia="zh-CN"/>
              </w:rPr>
              <w:t>@1</w:t>
            </w:r>
            <w:r>
              <w:rPr>
                <w:rFonts w:hint="eastAsia" w:hAnsi="宋体"/>
                <w:sz w:val="21"/>
                <w:szCs w:val="21"/>
                <w:lang w:val="en-US" w:eastAsia="zh-CN"/>
              </w:rPr>
              <w:t>63</w:t>
            </w:r>
            <w:r>
              <w:rPr>
                <w:rFonts w:hint="eastAsia" w:hAnsi="宋体"/>
                <w:sz w:val="21"/>
                <w:szCs w:val="21"/>
                <w:lang w:eastAsia="zh-CN"/>
              </w:rPr>
              <w:t>.com</w:t>
            </w:r>
            <w:r>
              <w:rPr>
                <w:rFonts w:hint="eastAsia" w:hAnsi="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7" w:hRule="atLeast"/>
          <w:jc w:val="center"/>
        </w:trPr>
        <w:tc>
          <w:tcPr>
            <w:tcW w:w="718" w:type="dxa"/>
            <w:vAlign w:val="center"/>
          </w:tcPr>
          <w:p>
            <w:pPr>
              <w:spacing w:line="440" w:lineRule="exact"/>
              <w:jc w:val="center"/>
              <w:rPr>
                <w:rFonts w:hint="eastAsia" w:hAnsi="宋体"/>
                <w:sz w:val="21"/>
                <w:szCs w:val="21"/>
              </w:rPr>
            </w:pPr>
            <w:r>
              <w:rPr>
                <w:rFonts w:hint="eastAsia" w:hAnsi="宋体"/>
                <w:sz w:val="21"/>
                <w:szCs w:val="21"/>
              </w:rPr>
              <w:t>2</w:t>
            </w:r>
            <w:r>
              <w:rPr>
                <w:rFonts w:hint="eastAsia" w:hAnsi="宋体" w:eastAsia="宋体"/>
                <w:sz w:val="21"/>
                <w:szCs w:val="21"/>
                <w:lang w:val="en-US" w:eastAsia="zh-CN"/>
              </w:rPr>
              <w:t>6</w:t>
            </w:r>
          </w:p>
        </w:tc>
        <w:tc>
          <w:tcPr>
            <w:tcW w:w="1999" w:type="dxa"/>
            <w:vAlign w:val="center"/>
          </w:tcPr>
          <w:p>
            <w:pPr>
              <w:spacing w:line="440" w:lineRule="exact"/>
              <w:jc w:val="center"/>
              <w:rPr>
                <w:rFonts w:hint="eastAsia" w:hAnsi="宋体"/>
                <w:sz w:val="21"/>
                <w:szCs w:val="21"/>
              </w:rPr>
            </w:pPr>
            <w:r>
              <w:rPr>
                <w:rFonts w:hint="eastAsia" w:hAnsi="宋体" w:cs="宋体"/>
                <w:sz w:val="21"/>
                <w:szCs w:val="21"/>
              </w:rPr>
              <w:t>谈判代理费</w:t>
            </w:r>
          </w:p>
        </w:tc>
        <w:tc>
          <w:tcPr>
            <w:tcW w:w="6683" w:type="dxa"/>
            <w:vAlign w:val="center"/>
          </w:tcPr>
          <w:p>
            <w:pPr>
              <w:spacing w:line="440" w:lineRule="exact"/>
              <w:rPr>
                <w:rFonts w:hint="eastAsia" w:hAnsi="宋体" w:cs="宋体"/>
                <w:sz w:val="21"/>
                <w:szCs w:val="21"/>
                <w:highlight w:val="none"/>
              </w:rPr>
            </w:pPr>
            <w:r>
              <w:rPr>
                <w:rFonts w:hint="eastAsia" w:hAnsi="宋体" w:cs="宋体"/>
                <w:sz w:val="21"/>
                <w:szCs w:val="21"/>
                <w:highlight w:val="none"/>
              </w:rPr>
              <w:t>本次竞争性谈判代理费由成交供应商支付，代理费为</w:t>
            </w:r>
            <w:r>
              <w:rPr>
                <w:rFonts w:hint="eastAsia" w:hAnsi="宋体" w:cs="宋体"/>
                <w:b/>
                <w:bCs/>
                <w:color w:val="000000"/>
                <w:sz w:val="21"/>
                <w:szCs w:val="21"/>
                <w:highlight w:val="none"/>
                <w:lang w:val="en-US" w:eastAsia="zh-CN"/>
              </w:rPr>
              <w:t>18200</w:t>
            </w:r>
            <w:r>
              <w:rPr>
                <w:rFonts w:hint="eastAsia" w:hAnsi="宋体" w:cs="宋体"/>
                <w:b/>
                <w:bCs/>
                <w:color w:val="000000"/>
                <w:sz w:val="21"/>
                <w:szCs w:val="21"/>
                <w:highlight w:val="none"/>
              </w:rPr>
              <w:t>元</w:t>
            </w:r>
            <w:r>
              <w:rPr>
                <w:rFonts w:hint="eastAsia" w:hAnsi="宋体" w:cs="宋体"/>
                <w:sz w:val="21"/>
                <w:szCs w:val="21"/>
                <w:highlight w:val="none"/>
              </w:rPr>
              <w:t>，成交通知书发出前，成交供应商从其账户一次性汇入代理机构指定账户。</w:t>
            </w:r>
          </w:p>
          <w:p>
            <w:pPr>
              <w:spacing w:line="440" w:lineRule="exact"/>
              <w:rPr>
                <w:rFonts w:hint="eastAsia" w:hAnsi="宋体" w:cs="宋体"/>
                <w:sz w:val="21"/>
                <w:szCs w:val="21"/>
                <w:highlight w:val="none"/>
              </w:rPr>
            </w:pPr>
            <w:r>
              <w:rPr>
                <w:rFonts w:hint="eastAsia" w:hAnsi="宋体" w:cs="宋体"/>
                <w:sz w:val="21"/>
                <w:szCs w:val="21"/>
                <w:highlight w:val="none"/>
              </w:rPr>
              <w:t>账户名称：</w:t>
            </w:r>
            <w:r>
              <w:rPr>
                <w:rFonts w:hint="eastAsia" w:hAnsi="宋体" w:cs="宋体"/>
                <w:sz w:val="21"/>
                <w:szCs w:val="21"/>
                <w:highlight w:val="none"/>
                <w:lang w:eastAsia="zh-CN"/>
              </w:rPr>
              <w:t>济宁海立工程招标代理有限公司</w:t>
            </w:r>
          </w:p>
          <w:p>
            <w:pPr>
              <w:spacing w:line="440" w:lineRule="exact"/>
              <w:rPr>
                <w:rFonts w:hint="eastAsia" w:hAnsi="宋体" w:cs="宋体"/>
                <w:sz w:val="21"/>
                <w:szCs w:val="21"/>
                <w:highlight w:val="none"/>
              </w:rPr>
            </w:pPr>
            <w:r>
              <w:rPr>
                <w:rFonts w:hint="eastAsia" w:hAnsi="宋体" w:cs="宋体"/>
                <w:sz w:val="21"/>
                <w:szCs w:val="21"/>
                <w:highlight w:val="none"/>
              </w:rPr>
              <w:t>开户银行：中国工商银行邹城支行</w:t>
            </w:r>
          </w:p>
          <w:p>
            <w:pPr>
              <w:spacing w:line="440" w:lineRule="exact"/>
              <w:rPr>
                <w:rFonts w:hint="eastAsia" w:hAnsi="宋体"/>
                <w:sz w:val="21"/>
                <w:szCs w:val="21"/>
              </w:rPr>
            </w:pPr>
            <w:r>
              <w:rPr>
                <w:rFonts w:hint="eastAsia" w:hAnsi="宋体" w:cs="宋体"/>
                <w:sz w:val="21"/>
                <w:szCs w:val="21"/>
                <w:highlight w:val="none"/>
              </w:rPr>
              <w:t xml:space="preserve">银行账号：1608003009200060691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718" w:type="dxa"/>
            <w:vAlign w:val="center"/>
          </w:tcPr>
          <w:p>
            <w:pPr>
              <w:spacing w:line="440" w:lineRule="exact"/>
              <w:jc w:val="center"/>
              <w:rPr>
                <w:rFonts w:hint="eastAsia" w:hAnsi="宋体" w:eastAsia="宋体"/>
                <w:sz w:val="21"/>
                <w:szCs w:val="21"/>
                <w:lang w:val="en-US" w:eastAsia="zh-CN"/>
              </w:rPr>
            </w:pPr>
            <w:r>
              <w:rPr>
                <w:rFonts w:hint="eastAsia" w:hAnsi="宋体"/>
                <w:sz w:val="21"/>
                <w:szCs w:val="21"/>
                <w:lang w:val="en-US" w:eastAsia="zh-CN"/>
              </w:rPr>
              <w:t>27</w:t>
            </w:r>
          </w:p>
        </w:tc>
        <w:tc>
          <w:tcPr>
            <w:tcW w:w="1999" w:type="dxa"/>
            <w:vAlign w:val="center"/>
          </w:tcPr>
          <w:p>
            <w:pPr>
              <w:widowControl/>
              <w:spacing w:line="440" w:lineRule="exact"/>
              <w:rPr>
                <w:rFonts w:hint="eastAsia" w:hAnsi="宋体" w:cs="宋体"/>
                <w:sz w:val="21"/>
                <w:szCs w:val="21"/>
              </w:rPr>
            </w:pPr>
            <w:r>
              <w:rPr>
                <w:rFonts w:hint="eastAsia" w:hAnsi="宋体" w:cs="Arial"/>
                <w:color w:val="auto"/>
                <w:sz w:val="24"/>
                <w:szCs w:val="24"/>
                <w:highlight w:val="none"/>
              </w:rPr>
              <w:t>投标人证件及业绩的提交</w:t>
            </w:r>
          </w:p>
        </w:tc>
        <w:tc>
          <w:tcPr>
            <w:tcW w:w="6683" w:type="dxa"/>
            <w:vAlign w:val="center"/>
          </w:tcPr>
          <w:p>
            <w:pPr>
              <w:widowControl/>
              <w:numPr>
                <w:ilvl w:val="0"/>
                <w:numId w:val="0"/>
              </w:numPr>
              <w:shd w:val="clear" w:color="auto" w:fill="FFFFFF"/>
              <w:spacing w:line="360" w:lineRule="auto"/>
              <w:ind w:firstLine="211" w:firstLineChars="100"/>
              <w:jc w:val="both"/>
              <w:rPr>
                <w:rFonts w:hint="eastAsia"/>
                <w:b/>
                <w:bCs/>
                <w:sz w:val="21"/>
                <w:szCs w:val="21"/>
                <w:lang w:val="en-US" w:eastAsia="zh-CN"/>
              </w:rPr>
            </w:pPr>
            <w:r>
              <w:rPr>
                <w:rFonts w:hint="eastAsia"/>
                <w:b/>
                <w:bCs/>
                <w:sz w:val="21"/>
                <w:szCs w:val="21"/>
                <w:lang w:val="en-US" w:eastAsia="zh-CN"/>
              </w:rPr>
              <w:t>一、投标人应将所提供的需要评标委员会验证的相关资格证件及要求如下：</w:t>
            </w:r>
          </w:p>
          <w:p>
            <w:pPr>
              <w:widowControl/>
              <w:shd w:val="clear" w:color="auto" w:fill="FFFFFF"/>
              <w:spacing w:line="560" w:lineRule="exact"/>
              <w:ind w:firstLine="422" w:firstLineChars="200"/>
              <w:jc w:val="left"/>
              <w:rPr>
                <w:rFonts w:hint="eastAsia" w:ascii="宋体" w:hAnsi="宋体"/>
                <w:b/>
                <w:bCs/>
                <w:color w:val="auto"/>
                <w:szCs w:val="21"/>
                <w:lang w:eastAsia="zh-CN"/>
              </w:rPr>
            </w:pPr>
            <w:r>
              <w:rPr>
                <w:rFonts w:hint="eastAsia" w:ascii="宋体" w:hAnsi="宋体"/>
                <w:b/>
                <w:bCs/>
                <w:color w:val="auto"/>
                <w:szCs w:val="21"/>
              </w:rPr>
              <w:t>营业执照原件、资质证书（原件或加盖单位公章的复印件）、安全生产许可证原件、项目经理的建筑工程专业建造师注册证原件、项目经理的建筑工程专业安全生产考核合格证书原件</w:t>
            </w:r>
            <w:r>
              <w:rPr>
                <w:rFonts w:hint="eastAsia" w:ascii="宋体" w:hAnsi="宋体"/>
                <w:b/>
                <w:bCs/>
                <w:color w:val="auto"/>
                <w:szCs w:val="21"/>
                <w:lang w:eastAsia="zh-CN"/>
              </w:rPr>
              <w:t>（</w:t>
            </w:r>
            <w:r>
              <w:rPr>
                <w:rFonts w:hint="eastAsia" w:ascii="宋体" w:hAnsi="宋体"/>
                <w:b/>
                <w:bCs/>
                <w:color w:val="auto"/>
                <w:szCs w:val="21"/>
                <w:lang w:val="en-US" w:eastAsia="zh-CN"/>
              </w:rPr>
              <w:t>B证</w:t>
            </w:r>
            <w:r>
              <w:rPr>
                <w:rFonts w:hint="eastAsia" w:ascii="宋体" w:hAnsi="宋体"/>
                <w:b/>
                <w:bCs/>
                <w:color w:val="auto"/>
                <w:szCs w:val="21"/>
                <w:lang w:eastAsia="zh-CN"/>
              </w:rPr>
              <w:t>）</w:t>
            </w:r>
            <w:r>
              <w:rPr>
                <w:rFonts w:hint="eastAsia" w:ascii="宋体" w:hAnsi="宋体"/>
                <w:b/>
                <w:bCs/>
                <w:color w:val="auto"/>
                <w:szCs w:val="21"/>
              </w:rPr>
              <w:t>、</w:t>
            </w:r>
            <w:r>
              <w:rPr>
                <w:rFonts w:hint="eastAsia" w:ascii="宋体" w:hAnsi="宋体"/>
                <w:b/>
                <w:bCs/>
                <w:color w:val="auto"/>
                <w:szCs w:val="21"/>
                <w:lang w:eastAsia="zh-CN"/>
              </w:rPr>
              <w:t>谈判保证金交纳凭证、基本账户开户许可证原件、</w:t>
            </w:r>
            <w:r>
              <w:rPr>
                <w:rFonts w:hint="eastAsia" w:ascii="宋体" w:hAnsi="宋体"/>
                <w:b/>
                <w:bCs/>
                <w:color w:val="auto"/>
                <w:szCs w:val="21"/>
              </w:rPr>
              <w:t>法定代表人身份证明文件原件或法定代表人授权委托书原件、本人身份证原件</w:t>
            </w:r>
            <w:r>
              <w:rPr>
                <w:rFonts w:hint="eastAsia" w:ascii="宋体" w:hAnsi="宋体"/>
                <w:b/>
                <w:bCs/>
                <w:color w:val="auto"/>
                <w:szCs w:val="21"/>
                <w:lang w:eastAsia="zh-CN"/>
              </w:rPr>
              <w:t>。上述证件未按要求递交、提供或者提供不全的，则：或不予接受其谈判，或谈判小组根据竞争性谈判文件规定否决其谈判响应文件；</w:t>
            </w:r>
          </w:p>
          <w:p>
            <w:pPr>
              <w:widowControl/>
              <w:shd w:val="clear" w:color="auto" w:fill="FFFFFF"/>
              <w:spacing w:line="560" w:lineRule="exact"/>
              <w:ind w:firstLine="422" w:firstLineChars="200"/>
              <w:jc w:val="left"/>
              <w:rPr>
                <w:rFonts w:hint="eastAsia" w:ascii="宋体" w:hAnsi="宋体"/>
                <w:b/>
                <w:bCs/>
                <w:color w:val="auto"/>
                <w:szCs w:val="21"/>
                <w:lang w:eastAsia="zh-CN"/>
              </w:rPr>
            </w:pPr>
            <w:r>
              <w:rPr>
                <w:rFonts w:hint="eastAsia" w:ascii="宋体" w:hAnsi="宋体"/>
                <w:b/>
                <w:bCs/>
                <w:color w:val="auto"/>
                <w:szCs w:val="21"/>
                <w:lang w:eastAsia="zh-CN"/>
              </w:rPr>
              <w:t>上述材料、证件的复印件，须编制在响应文件中，是响应文件的有效组成内容。评标是对响应文件的评审，其相关原件仅作为对响应文件进行核实使用。若供应商未将复印件编制在响应文件中，则涉及资格等无效谈判响应文件情形的，将否决其谈判资格；</w:t>
            </w:r>
          </w:p>
          <w:p>
            <w:pPr>
              <w:widowControl/>
              <w:shd w:val="clear" w:color="auto" w:fill="FFFFFF"/>
              <w:spacing w:line="560" w:lineRule="exact"/>
              <w:ind w:firstLine="422" w:firstLineChars="200"/>
              <w:jc w:val="left"/>
              <w:rPr>
                <w:rFonts w:hint="eastAsia"/>
              </w:rPr>
            </w:pPr>
            <w:r>
              <w:rPr>
                <w:rFonts w:hint="eastAsia" w:ascii="宋体" w:hAnsi="宋体"/>
                <w:b/>
                <w:bCs/>
                <w:color w:val="000000"/>
                <w:szCs w:val="21"/>
              </w:rPr>
              <w:t>供应商在</w:t>
            </w:r>
            <w:r>
              <w:rPr>
                <w:rFonts w:hint="eastAsia" w:ascii="宋体" w:hAnsi="宋体"/>
                <w:b/>
                <w:bCs/>
                <w:color w:val="000000"/>
                <w:szCs w:val="21"/>
                <w:lang w:eastAsia="zh-CN"/>
              </w:rPr>
              <w:t>谈判</w:t>
            </w:r>
            <w:r>
              <w:rPr>
                <w:rFonts w:hint="eastAsia" w:ascii="宋体" w:hAnsi="宋体"/>
                <w:b/>
                <w:bCs/>
                <w:color w:val="000000"/>
                <w:szCs w:val="21"/>
              </w:rPr>
              <w:t>时未按上述要求提供证明材料的，按无效响应文件处理。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 w:hRule="atLeast"/>
          <w:jc w:val="center"/>
        </w:trPr>
        <w:tc>
          <w:tcPr>
            <w:tcW w:w="718" w:type="dxa"/>
            <w:vAlign w:val="center"/>
          </w:tcPr>
          <w:p>
            <w:pPr>
              <w:spacing w:line="440" w:lineRule="exact"/>
              <w:jc w:val="center"/>
              <w:rPr>
                <w:rFonts w:hint="eastAsia" w:hAnsi="宋体"/>
                <w:sz w:val="21"/>
                <w:szCs w:val="21"/>
              </w:rPr>
            </w:pPr>
            <w:r>
              <w:rPr>
                <w:rFonts w:hint="eastAsia" w:hAnsi="宋体"/>
                <w:sz w:val="21"/>
                <w:szCs w:val="21"/>
              </w:rPr>
              <w:t>2</w:t>
            </w:r>
            <w:r>
              <w:rPr>
                <w:rFonts w:hint="eastAsia" w:hAnsi="宋体" w:eastAsia="宋体"/>
                <w:sz w:val="21"/>
                <w:szCs w:val="21"/>
                <w:lang w:val="en-US" w:eastAsia="zh-CN"/>
              </w:rPr>
              <w:t>8</w:t>
            </w:r>
          </w:p>
        </w:tc>
        <w:tc>
          <w:tcPr>
            <w:tcW w:w="1999" w:type="dxa"/>
            <w:vAlign w:val="center"/>
          </w:tcPr>
          <w:p>
            <w:pPr>
              <w:spacing w:line="440" w:lineRule="exact"/>
              <w:jc w:val="center"/>
              <w:rPr>
                <w:rFonts w:hint="eastAsia" w:hAnsi="宋体"/>
                <w:sz w:val="21"/>
                <w:szCs w:val="21"/>
              </w:rPr>
            </w:pPr>
            <w:r>
              <w:rPr>
                <w:rFonts w:hint="eastAsia" w:hAnsi="宋体"/>
                <w:sz w:val="21"/>
                <w:szCs w:val="21"/>
              </w:rPr>
              <w:t>采购预算</w:t>
            </w:r>
          </w:p>
        </w:tc>
        <w:tc>
          <w:tcPr>
            <w:tcW w:w="6683" w:type="dxa"/>
            <w:vAlign w:val="center"/>
          </w:tcPr>
          <w:p>
            <w:pPr>
              <w:spacing w:line="440" w:lineRule="exact"/>
              <w:ind w:left="0" w:leftChars="0" w:firstLine="422" w:firstLineChars="200"/>
              <w:rPr>
                <w:rFonts w:hint="eastAsia" w:hAnsi="宋体"/>
                <w:b/>
                <w:bCs/>
                <w:color w:val="000000"/>
                <w:sz w:val="21"/>
                <w:szCs w:val="21"/>
                <w:highlight w:val="none"/>
                <w:lang w:eastAsia="zh-CN"/>
              </w:rPr>
            </w:pPr>
            <w:r>
              <w:rPr>
                <w:rFonts w:hint="eastAsia" w:hAnsi="宋体"/>
                <w:b/>
                <w:bCs/>
                <w:color w:val="000000"/>
                <w:sz w:val="21"/>
                <w:szCs w:val="21"/>
                <w:highlight w:val="none"/>
              </w:rPr>
              <w:t>本次采购预算为</w:t>
            </w:r>
            <w:r>
              <w:rPr>
                <w:rFonts w:hint="eastAsia" w:hAnsi="宋体"/>
                <w:b/>
                <w:bCs/>
                <w:color w:val="000000"/>
                <w:sz w:val="21"/>
                <w:szCs w:val="21"/>
                <w:highlight w:val="none"/>
                <w:lang w:eastAsia="zh-CN"/>
              </w:rPr>
              <w:t>：</w:t>
            </w:r>
            <w:r>
              <w:rPr>
                <w:rFonts w:hint="eastAsia" w:hAnsi="宋体"/>
                <w:b/>
                <w:bCs/>
                <w:color w:val="000000"/>
                <w:sz w:val="21"/>
                <w:szCs w:val="21"/>
                <w:highlight w:val="none"/>
                <w:lang w:val="en-US" w:eastAsia="zh-CN"/>
              </w:rPr>
              <w:t>1187582.37</w:t>
            </w:r>
            <w:r>
              <w:rPr>
                <w:rFonts w:hint="eastAsia" w:hAnsi="宋体"/>
                <w:b/>
                <w:bCs/>
                <w:color w:val="000000"/>
                <w:sz w:val="21"/>
                <w:szCs w:val="21"/>
                <w:highlight w:val="none"/>
                <w:lang w:eastAsia="zh-CN"/>
              </w:rPr>
              <w:t>元</w:t>
            </w:r>
          </w:p>
          <w:p>
            <w:pPr>
              <w:spacing w:line="440" w:lineRule="exact"/>
              <w:ind w:firstLine="422" w:firstLineChars="200"/>
              <w:rPr>
                <w:rFonts w:hint="eastAsia" w:hAnsi="宋体"/>
                <w:sz w:val="21"/>
                <w:szCs w:val="21"/>
              </w:rPr>
            </w:pPr>
            <w:r>
              <w:rPr>
                <w:rFonts w:hint="eastAsia" w:hAnsi="宋体"/>
                <w:b/>
                <w:bCs/>
                <w:sz w:val="21"/>
                <w:szCs w:val="21"/>
              </w:rPr>
              <w:t>采购预算价是采购人对采购项目期望的最高限价，谈判响应方的初次报价和最终报价均不得高于采购预算价且最终报价不得高于初次报价，否则，作无效</w:t>
            </w:r>
            <w:r>
              <w:rPr>
                <w:rFonts w:hint="eastAsia" w:ascii="宋体" w:hAnsi="宋体" w:cs="宋体"/>
                <w:b/>
                <w:color w:val="000000" w:themeColor="text1"/>
                <w:kern w:val="0"/>
                <w:szCs w:val="21"/>
                <w14:textFill>
                  <w14:solidFill>
                    <w14:schemeClr w14:val="tx1"/>
                  </w14:solidFill>
                </w14:textFill>
              </w:rPr>
              <w:t>响应文件</w:t>
            </w:r>
            <w:r>
              <w:rPr>
                <w:rFonts w:hint="eastAsia" w:hAnsi="宋体"/>
                <w:b/>
                <w:bCs/>
                <w:sz w:val="21"/>
                <w:szCs w:val="21"/>
              </w:rPr>
              <w:t>处理。</w:t>
            </w:r>
          </w:p>
        </w:tc>
      </w:tr>
    </w:tbl>
    <w:p>
      <w:pPr>
        <w:numPr>
          <w:ilvl w:val="0"/>
          <w:numId w:val="0"/>
        </w:num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r>
        <w:rPr>
          <w:rFonts w:hint="eastAsia"/>
        </w:rPr>
        <w:br w:type="page"/>
      </w:r>
    </w:p>
    <w:p>
      <w:pPr>
        <w:rPr>
          <w:rFonts w:hint="eastAsia"/>
        </w:rPr>
      </w:pPr>
    </w:p>
    <w:p>
      <w:pPr>
        <w:pStyle w:val="84"/>
        <w:tabs>
          <w:tab w:val="left" w:pos="315"/>
        </w:tabs>
        <w:spacing w:line="560" w:lineRule="exact"/>
        <w:ind w:firstLine="0" w:firstLineChars="0"/>
        <w:jc w:val="center"/>
        <w:rPr>
          <w:rFonts w:hint="eastAsia" w:ascii="宋体" w:hAnsi="宋体"/>
          <w:b/>
          <w:sz w:val="28"/>
          <w:szCs w:val="28"/>
        </w:rPr>
      </w:pPr>
      <w:r>
        <w:rPr>
          <w:rFonts w:hint="eastAsia" w:ascii="宋体" w:hAnsi="宋体"/>
          <w:b/>
          <w:sz w:val="32"/>
          <w:szCs w:val="32"/>
          <w:lang w:eastAsia="zh-CN"/>
        </w:rPr>
        <w:t>二、</w:t>
      </w:r>
      <w:r>
        <w:rPr>
          <w:rFonts w:hint="eastAsia" w:ascii="宋体" w:hAnsi="宋体"/>
          <w:b/>
          <w:sz w:val="28"/>
          <w:szCs w:val="28"/>
          <w:lang w:eastAsia="zh-CN"/>
        </w:rPr>
        <w:t>谈判</w:t>
      </w:r>
      <w:r>
        <w:rPr>
          <w:rFonts w:hint="eastAsia" w:ascii="宋体" w:hAnsi="宋体"/>
          <w:b/>
          <w:sz w:val="28"/>
          <w:szCs w:val="28"/>
        </w:rPr>
        <w:t>响应方须知</w:t>
      </w:r>
    </w:p>
    <w:p>
      <w:pPr>
        <w:pStyle w:val="84"/>
        <w:tabs>
          <w:tab w:val="left" w:pos="315"/>
        </w:tabs>
        <w:spacing w:line="560" w:lineRule="exact"/>
        <w:ind w:firstLine="0" w:firstLineChars="0"/>
        <w:jc w:val="left"/>
        <w:rPr>
          <w:rFonts w:ascii="宋体" w:hAnsi="宋体"/>
          <w:b/>
          <w:szCs w:val="21"/>
        </w:rPr>
      </w:pPr>
      <w:r>
        <w:rPr>
          <w:rFonts w:hint="eastAsia" w:ascii="宋体" w:hAnsi="宋体"/>
          <w:b/>
          <w:szCs w:val="21"/>
        </w:rPr>
        <w:t>一、</w:t>
      </w:r>
      <w:r>
        <w:rPr>
          <w:rFonts w:ascii="宋体" w:hAnsi="宋体"/>
          <w:b/>
          <w:szCs w:val="21"/>
        </w:rPr>
        <w:t>适用范围</w:t>
      </w:r>
      <w:r>
        <w:rPr>
          <w:rFonts w:hint="eastAsia" w:ascii="宋体" w:hAnsi="宋体"/>
          <w:b/>
          <w:szCs w:val="21"/>
        </w:rPr>
        <w:t>：</w:t>
      </w:r>
    </w:p>
    <w:p>
      <w:pPr>
        <w:widowControl/>
        <w:shd w:val="clear" w:color="auto" w:fill="FFFFFF"/>
        <w:spacing w:line="560" w:lineRule="exact"/>
        <w:jc w:val="left"/>
        <w:rPr>
          <w:rFonts w:ascii="宋体" w:hAnsi="宋体"/>
          <w:szCs w:val="21"/>
        </w:rPr>
      </w:pPr>
      <w:r>
        <w:rPr>
          <w:rFonts w:hint="eastAsia" w:ascii="宋体" w:hAnsi="宋体"/>
          <w:szCs w:val="21"/>
        </w:rPr>
        <w:t>本</w:t>
      </w:r>
      <w:r>
        <w:rPr>
          <w:rFonts w:hint="eastAsia" w:ascii="宋体" w:hAnsi="宋体"/>
          <w:szCs w:val="21"/>
          <w:lang w:eastAsia="zh-CN"/>
        </w:rPr>
        <w:t>谈判</w:t>
      </w:r>
      <w:r>
        <w:rPr>
          <w:rFonts w:hint="eastAsia" w:ascii="宋体" w:hAnsi="宋体"/>
          <w:szCs w:val="21"/>
        </w:rPr>
        <w:t>文件仅适用于</w:t>
      </w:r>
      <w:r>
        <w:rPr>
          <w:rFonts w:hint="eastAsia" w:ascii="宋体" w:hAnsi="宋体"/>
          <w:szCs w:val="21"/>
          <w:lang w:eastAsia="zh-CN"/>
        </w:rPr>
        <w:t>邹城市横河煤矿工厂道路工程施工</w:t>
      </w:r>
      <w:r>
        <w:rPr>
          <w:rFonts w:hint="eastAsia" w:ascii="宋体" w:hAnsi="宋体"/>
          <w:szCs w:val="21"/>
        </w:rPr>
        <w:t>项目。</w:t>
      </w:r>
    </w:p>
    <w:p>
      <w:pPr>
        <w:tabs>
          <w:tab w:val="left" w:pos="315"/>
        </w:tabs>
        <w:spacing w:line="560" w:lineRule="exact"/>
        <w:jc w:val="left"/>
        <w:rPr>
          <w:rFonts w:ascii="宋体" w:hAnsi="宋体"/>
          <w:b/>
          <w:szCs w:val="21"/>
        </w:rPr>
      </w:pPr>
      <w:r>
        <w:rPr>
          <w:rFonts w:ascii="宋体" w:hAnsi="宋体"/>
          <w:b/>
          <w:szCs w:val="21"/>
        </w:rPr>
        <w:t>二、定义</w:t>
      </w:r>
      <w:r>
        <w:rPr>
          <w:rFonts w:hint="eastAsia" w:ascii="宋体" w:hAnsi="宋体"/>
          <w:b/>
          <w:szCs w:val="21"/>
        </w:rPr>
        <w:t>：</w:t>
      </w:r>
    </w:p>
    <w:p>
      <w:pPr>
        <w:widowControl/>
        <w:shd w:val="clear" w:color="auto" w:fill="FFFFFF"/>
        <w:spacing w:line="560" w:lineRule="exact"/>
        <w:ind w:firstLine="210" w:firstLineChars="100"/>
        <w:jc w:val="left"/>
        <w:rPr>
          <w:rFonts w:ascii="宋体" w:hAnsi="宋体" w:cs="Arial Unicode MS"/>
          <w:szCs w:val="21"/>
        </w:rPr>
      </w:pPr>
      <w:r>
        <w:rPr>
          <w:rFonts w:hint="eastAsia" w:ascii="宋体" w:hAnsi="宋体" w:cs="Arial Unicode MS"/>
          <w:szCs w:val="21"/>
        </w:rPr>
        <w:t>1、“采购人”系指：</w:t>
      </w:r>
      <w:r>
        <w:rPr>
          <w:rFonts w:hint="eastAsia" w:ascii="宋体" w:hAnsi="宋体" w:cs="宋体"/>
          <w:kern w:val="0"/>
          <w:szCs w:val="21"/>
          <w:lang w:eastAsia="zh-CN"/>
        </w:rPr>
        <w:t>山东宏河控股集团有限公司横河煤矿</w:t>
      </w:r>
      <w:r>
        <w:rPr>
          <w:rFonts w:hint="eastAsia" w:ascii="宋体" w:hAnsi="宋体" w:cs="Arial Unicode MS"/>
          <w:szCs w:val="21"/>
        </w:rPr>
        <w:t>；</w:t>
      </w:r>
    </w:p>
    <w:p>
      <w:pPr>
        <w:widowControl/>
        <w:shd w:val="clear" w:color="auto" w:fill="FFFFFF"/>
        <w:spacing w:line="560" w:lineRule="exact"/>
        <w:ind w:firstLine="210" w:firstLineChars="100"/>
        <w:jc w:val="left"/>
        <w:rPr>
          <w:rFonts w:ascii="宋体" w:hAnsi="宋体" w:cs="Arial Unicode MS"/>
          <w:szCs w:val="21"/>
        </w:rPr>
      </w:pPr>
      <w:r>
        <w:rPr>
          <w:rFonts w:hint="eastAsia" w:ascii="宋体" w:hAnsi="宋体" w:cs="Arial Unicode MS"/>
          <w:szCs w:val="21"/>
        </w:rPr>
        <w:t>2、“代理机构”系指：</w:t>
      </w:r>
      <w:r>
        <w:rPr>
          <w:rFonts w:hint="eastAsia" w:ascii="宋体" w:hAnsi="宋体" w:cs="Arial Unicode MS"/>
          <w:szCs w:val="21"/>
          <w:lang w:eastAsia="zh-CN"/>
        </w:rPr>
        <w:t>济宁海立工程招标代理有限公司</w:t>
      </w:r>
      <w:r>
        <w:rPr>
          <w:rFonts w:hint="eastAsia" w:ascii="宋体" w:hAnsi="宋体" w:cs="Arial Unicode MS"/>
          <w:szCs w:val="21"/>
        </w:rPr>
        <w:t>；</w:t>
      </w:r>
    </w:p>
    <w:p>
      <w:pPr>
        <w:widowControl/>
        <w:shd w:val="clear" w:color="auto" w:fill="FFFFFF"/>
        <w:spacing w:line="560" w:lineRule="exact"/>
        <w:ind w:firstLine="210" w:firstLineChars="100"/>
        <w:jc w:val="left"/>
        <w:rPr>
          <w:rFonts w:ascii="宋体" w:hAnsi="宋体" w:cs="Arial Unicode MS"/>
          <w:szCs w:val="21"/>
        </w:rPr>
      </w:pPr>
      <w:r>
        <w:rPr>
          <w:rFonts w:hint="eastAsia" w:ascii="宋体" w:hAnsi="宋体" w:cs="Arial Unicode MS"/>
          <w:szCs w:val="21"/>
        </w:rPr>
        <w:t>3、“响应供应商”系指：参与</w:t>
      </w:r>
      <w:r>
        <w:rPr>
          <w:rFonts w:hint="eastAsia" w:ascii="宋体" w:hAnsi="宋体" w:cs="Courier New"/>
          <w:szCs w:val="21"/>
          <w:lang w:eastAsia="zh-CN"/>
        </w:rPr>
        <w:t>谈判</w:t>
      </w:r>
      <w:r>
        <w:rPr>
          <w:rFonts w:hint="eastAsia" w:ascii="宋体" w:hAnsi="宋体" w:cs="Arial Unicode MS"/>
          <w:szCs w:val="21"/>
        </w:rPr>
        <w:t>并向采购人提交</w:t>
      </w:r>
      <w:r>
        <w:rPr>
          <w:rFonts w:hint="eastAsia" w:ascii="宋体" w:hAnsi="宋体" w:cs="Courier New"/>
          <w:szCs w:val="21"/>
          <w:lang w:eastAsia="zh-CN"/>
        </w:rPr>
        <w:t>谈判</w:t>
      </w:r>
      <w:r>
        <w:rPr>
          <w:rFonts w:hint="eastAsia" w:ascii="宋体" w:hAnsi="宋体" w:cs="Arial Unicode MS"/>
          <w:szCs w:val="21"/>
        </w:rPr>
        <w:t>响应文件的单位；</w:t>
      </w:r>
    </w:p>
    <w:p>
      <w:pPr>
        <w:widowControl/>
        <w:shd w:val="clear" w:color="auto" w:fill="FFFFFF"/>
        <w:spacing w:line="560" w:lineRule="exact"/>
        <w:ind w:firstLine="210" w:firstLineChars="100"/>
        <w:jc w:val="left"/>
        <w:rPr>
          <w:rFonts w:ascii="宋体" w:hAnsi="宋体" w:cs="Arial Unicode MS"/>
          <w:szCs w:val="21"/>
        </w:rPr>
      </w:pPr>
      <w:r>
        <w:rPr>
          <w:rFonts w:hint="eastAsia" w:ascii="宋体" w:hAnsi="宋体" w:cs="Arial Unicode MS"/>
          <w:szCs w:val="21"/>
        </w:rPr>
        <w:t>4、“成交供应商”系指：经法定程序确定并授予合同的响应供应商。</w:t>
      </w:r>
    </w:p>
    <w:p>
      <w:pPr>
        <w:tabs>
          <w:tab w:val="left" w:pos="315"/>
        </w:tabs>
        <w:spacing w:line="560" w:lineRule="exact"/>
        <w:jc w:val="left"/>
        <w:rPr>
          <w:rFonts w:hint="eastAsia" w:ascii="宋体" w:hAnsi="宋体" w:cs="黑体"/>
          <w:b/>
          <w:kern w:val="0"/>
          <w:szCs w:val="21"/>
          <w:lang w:val="en-US" w:eastAsia="zh-CN"/>
        </w:rPr>
      </w:pPr>
      <w:r>
        <w:rPr>
          <w:rFonts w:ascii="宋体" w:hAnsi="宋体"/>
          <w:b/>
          <w:szCs w:val="21"/>
        </w:rPr>
        <w:t>三、</w:t>
      </w:r>
      <w:r>
        <w:rPr>
          <w:rFonts w:hint="eastAsia" w:ascii="宋体" w:hAnsi="宋体"/>
          <w:b/>
          <w:szCs w:val="21"/>
        </w:rPr>
        <w:t>供应商</w:t>
      </w:r>
      <w:r>
        <w:rPr>
          <w:rFonts w:ascii="宋体" w:hAnsi="宋体"/>
          <w:b/>
          <w:szCs w:val="21"/>
        </w:rPr>
        <w:t>应具备的条件</w:t>
      </w:r>
      <w:r>
        <w:rPr>
          <w:rFonts w:hint="eastAsia" w:ascii="宋体" w:hAnsi="宋体"/>
          <w:b/>
          <w:szCs w:val="21"/>
        </w:rPr>
        <w:t>：</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lang w:val="en-US" w:eastAsia="zh-CN"/>
        </w:rPr>
        <w:t>（1）</w:t>
      </w:r>
      <w:r>
        <w:rPr>
          <w:rFonts w:hint="eastAsia" w:ascii="宋体" w:hAnsi="宋体" w:cs="黑体"/>
          <w:b/>
          <w:kern w:val="0"/>
          <w:szCs w:val="21"/>
        </w:rPr>
        <w:t>具有独立法人资格且具有独立订立合同能力；</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lang w:val="en-US" w:eastAsia="zh-CN"/>
        </w:rPr>
        <w:t>（2）</w:t>
      </w:r>
      <w:r>
        <w:rPr>
          <w:rFonts w:hint="eastAsia" w:ascii="宋体" w:hAnsi="宋体" w:cs="黑体"/>
          <w:b/>
          <w:kern w:val="0"/>
          <w:szCs w:val="21"/>
        </w:rPr>
        <w:t>具有履行合同的能力，包括专业、技术资格和能力，资金、设备和其他物质设施状况，管理能力，经验、信誉和相应的从业人员；</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lang w:val="en-US" w:eastAsia="zh-CN"/>
        </w:rPr>
        <w:t>（3）</w:t>
      </w:r>
      <w:r>
        <w:rPr>
          <w:rFonts w:hint="eastAsia" w:ascii="宋体" w:hAnsi="宋体" w:cs="黑体"/>
          <w:b/>
          <w:kern w:val="0"/>
          <w:szCs w:val="21"/>
        </w:rPr>
        <w:t>没有处于被责令停业，投标资格被取消，财产被接管、冻结，破产状态；</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lang w:val="en-US" w:eastAsia="zh-CN"/>
        </w:rPr>
        <w:t>（4）</w:t>
      </w:r>
      <w:r>
        <w:rPr>
          <w:rFonts w:hint="eastAsia" w:ascii="宋体" w:hAnsi="宋体" w:cs="黑体"/>
          <w:b/>
          <w:kern w:val="0"/>
          <w:szCs w:val="21"/>
        </w:rPr>
        <w:t>在最近三年内没有骗取中标和严重违约及重大工程质量问题；</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lang w:val="en-US" w:eastAsia="zh-CN"/>
        </w:rPr>
        <w:t>（5）</w:t>
      </w:r>
      <w:r>
        <w:rPr>
          <w:rFonts w:hint="eastAsia" w:ascii="宋体" w:hAnsi="宋体" w:cs="黑体"/>
          <w:b/>
          <w:kern w:val="0"/>
          <w:szCs w:val="21"/>
        </w:rPr>
        <w:t>国家规定的其他资格条件；</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lang w:val="en-US" w:eastAsia="zh-CN"/>
        </w:rPr>
        <w:t>（6）</w:t>
      </w:r>
      <w:r>
        <w:rPr>
          <w:rFonts w:hint="eastAsia" w:ascii="宋体" w:hAnsi="宋体" w:cs="黑体"/>
          <w:b/>
          <w:kern w:val="0"/>
          <w:szCs w:val="21"/>
        </w:rPr>
        <w:t>本次</w:t>
      </w:r>
      <w:r>
        <w:rPr>
          <w:rFonts w:hint="eastAsia" w:ascii="宋体" w:hAnsi="宋体" w:cs="黑体"/>
          <w:b/>
          <w:kern w:val="0"/>
          <w:szCs w:val="21"/>
          <w:lang w:val="en-US" w:eastAsia="zh-CN"/>
        </w:rPr>
        <w:t>采购</w:t>
      </w:r>
      <w:r>
        <w:rPr>
          <w:rFonts w:hint="eastAsia" w:ascii="宋体" w:hAnsi="宋体" w:cs="黑体"/>
          <w:b/>
          <w:kern w:val="0"/>
          <w:szCs w:val="21"/>
        </w:rPr>
        <w:t>要求</w:t>
      </w:r>
      <w:r>
        <w:rPr>
          <w:rFonts w:hint="eastAsia" w:ascii="宋体" w:hAnsi="宋体" w:cs="黑体"/>
          <w:b/>
          <w:kern w:val="0"/>
          <w:szCs w:val="21"/>
          <w:lang w:val="en-US" w:eastAsia="zh-CN"/>
        </w:rPr>
        <w:t>供应商</w:t>
      </w:r>
      <w:r>
        <w:rPr>
          <w:rFonts w:hint="eastAsia" w:ascii="宋体" w:hAnsi="宋体" w:cs="黑体"/>
          <w:b/>
          <w:kern w:val="0"/>
          <w:szCs w:val="21"/>
        </w:rPr>
        <w:t>须具备</w:t>
      </w:r>
      <w:r>
        <w:rPr>
          <w:rFonts w:hint="eastAsia" w:ascii="宋体" w:hAnsi="宋体" w:cs="黑体"/>
          <w:b/>
          <w:kern w:val="0"/>
          <w:szCs w:val="21"/>
          <w:u w:val="none"/>
        </w:rPr>
        <w:t xml:space="preserve"> 建筑工程施工总承包</w:t>
      </w:r>
      <w:r>
        <w:rPr>
          <w:rFonts w:hint="eastAsia" w:ascii="宋体" w:hAnsi="宋体" w:cs="黑体"/>
          <w:b/>
          <w:kern w:val="0"/>
          <w:szCs w:val="21"/>
          <w:u w:val="none"/>
          <w:lang w:val="en-US" w:eastAsia="zh-CN"/>
        </w:rPr>
        <w:t>三</w:t>
      </w:r>
      <w:r>
        <w:rPr>
          <w:rFonts w:hint="eastAsia" w:ascii="宋体" w:hAnsi="宋体" w:cs="黑体"/>
          <w:b/>
          <w:kern w:val="0"/>
          <w:szCs w:val="21"/>
          <w:u w:val="none"/>
        </w:rPr>
        <w:t xml:space="preserve">级及以上 </w:t>
      </w:r>
      <w:r>
        <w:rPr>
          <w:rFonts w:hint="eastAsia" w:ascii="宋体" w:hAnsi="宋体" w:cs="黑体"/>
          <w:b/>
          <w:kern w:val="0"/>
          <w:szCs w:val="21"/>
        </w:rPr>
        <w:t>资质，其中，</w:t>
      </w:r>
      <w:r>
        <w:rPr>
          <w:rFonts w:hint="eastAsia" w:ascii="宋体" w:hAnsi="宋体" w:cs="黑体"/>
          <w:b/>
          <w:kern w:val="0"/>
          <w:szCs w:val="21"/>
          <w:lang w:val="en-US" w:eastAsia="zh-CN"/>
        </w:rPr>
        <w:t>供应商</w:t>
      </w:r>
      <w:r>
        <w:rPr>
          <w:rFonts w:hint="eastAsia" w:ascii="宋体" w:hAnsi="宋体" w:cs="黑体"/>
          <w:b/>
          <w:kern w:val="0"/>
          <w:szCs w:val="21"/>
        </w:rPr>
        <w:t>拟派项目经理须具备在本单位注册的</w:t>
      </w:r>
      <w:r>
        <w:rPr>
          <w:rFonts w:hint="eastAsia" w:ascii="宋体" w:hAnsi="宋体" w:cs="黑体"/>
          <w:b/>
          <w:kern w:val="0"/>
          <w:szCs w:val="21"/>
          <w:u w:val="single"/>
          <w:lang w:val="en-US" w:eastAsia="zh-CN"/>
        </w:rPr>
        <w:t xml:space="preserve"> </w:t>
      </w:r>
      <w:r>
        <w:rPr>
          <w:rFonts w:hint="eastAsia" w:ascii="宋体" w:hAnsi="宋体" w:cs="黑体"/>
          <w:b/>
          <w:kern w:val="0"/>
          <w:szCs w:val="21"/>
          <w:u w:val="single"/>
        </w:rPr>
        <w:t>建筑工程专业二级</w:t>
      </w:r>
      <w:r>
        <w:rPr>
          <w:rFonts w:hint="eastAsia" w:ascii="宋体" w:hAnsi="宋体" w:cs="黑体"/>
          <w:b/>
          <w:kern w:val="0"/>
          <w:szCs w:val="21"/>
          <w:lang w:val="en-US" w:eastAsia="zh-CN"/>
        </w:rPr>
        <w:t xml:space="preserve"> </w:t>
      </w:r>
      <w:r>
        <w:rPr>
          <w:rFonts w:hint="eastAsia" w:ascii="宋体" w:hAnsi="宋体" w:cs="黑体"/>
          <w:b/>
          <w:kern w:val="0"/>
          <w:szCs w:val="21"/>
        </w:rPr>
        <w:t>及以上有效的注册建造师执业资格，具备有效的安全生产考核合格证书（B证），且未担任其他在施建设工程项目的项目经理、未同时在两个及以上单位兼职。</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lang w:val="en-US" w:eastAsia="zh-CN"/>
        </w:rPr>
        <w:t>（7）</w:t>
      </w:r>
      <w:r>
        <w:rPr>
          <w:rFonts w:hint="eastAsia" w:ascii="宋体" w:hAnsi="宋体" w:cs="黑体"/>
          <w:b/>
          <w:kern w:val="0"/>
          <w:szCs w:val="21"/>
        </w:rPr>
        <w:t>具备有效的营业执照、资质证书、安全生产许可证；</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lang w:val="en-US" w:eastAsia="zh-CN"/>
        </w:rPr>
        <w:t>（8）</w:t>
      </w:r>
      <w:r>
        <w:rPr>
          <w:rFonts w:hint="eastAsia" w:ascii="宋体" w:hAnsi="宋体" w:cs="黑体"/>
          <w:b/>
          <w:kern w:val="0"/>
          <w:szCs w:val="21"/>
        </w:rPr>
        <w:t>因建设工地扬尘污染暂扣安全生产许可证的施工单位，不得参与本</w:t>
      </w:r>
      <w:r>
        <w:rPr>
          <w:rFonts w:hint="eastAsia" w:ascii="宋体" w:hAnsi="宋体" w:cs="黑体"/>
          <w:b/>
          <w:kern w:val="0"/>
          <w:szCs w:val="21"/>
          <w:lang w:val="en-US" w:eastAsia="zh-CN"/>
        </w:rPr>
        <w:t>次竞争性谈判项目</w:t>
      </w:r>
      <w:r>
        <w:rPr>
          <w:rFonts w:hint="eastAsia" w:ascii="宋体" w:hAnsi="宋体" w:cs="黑体"/>
          <w:b/>
          <w:kern w:val="0"/>
          <w:szCs w:val="21"/>
        </w:rPr>
        <w:t>。</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lang w:val="en-US" w:eastAsia="zh-CN"/>
        </w:rPr>
        <w:t>（9）</w:t>
      </w:r>
      <w:r>
        <w:rPr>
          <w:rFonts w:hint="eastAsia" w:ascii="宋体" w:hAnsi="宋体" w:cs="黑体"/>
          <w:b/>
          <w:kern w:val="0"/>
          <w:szCs w:val="21"/>
        </w:rPr>
        <w:t>因拖欠农民工工资，计入济宁市诚信黑榜，被限制济宁市内建设工程投标资格的施工单位，不得参与本</w:t>
      </w:r>
      <w:r>
        <w:rPr>
          <w:rFonts w:hint="eastAsia" w:ascii="宋体" w:hAnsi="宋体" w:cs="黑体"/>
          <w:b/>
          <w:kern w:val="0"/>
          <w:szCs w:val="21"/>
          <w:lang w:val="en-US" w:eastAsia="zh-CN"/>
        </w:rPr>
        <w:t>次竞争性谈判项目</w:t>
      </w:r>
      <w:r>
        <w:rPr>
          <w:rFonts w:hint="eastAsia" w:ascii="宋体" w:hAnsi="宋体" w:cs="黑体"/>
          <w:b/>
          <w:kern w:val="0"/>
          <w:szCs w:val="21"/>
        </w:rPr>
        <w:t xml:space="preserve">。 </w:t>
      </w:r>
    </w:p>
    <w:p>
      <w:pPr>
        <w:tabs>
          <w:tab w:val="left" w:pos="315"/>
        </w:tabs>
        <w:spacing w:line="560" w:lineRule="exact"/>
        <w:ind w:right="105" w:rightChars="50"/>
        <w:rPr>
          <w:rFonts w:hint="eastAsia" w:ascii="宋体" w:hAnsi="宋体" w:cs="黑体"/>
          <w:b/>
          <w:kern w:val="0"/>
          <w:szCs w:val="21"/>
        </w:rPr>
      </w:pPr>
      <w:r>
        <w:rPr>
          <w:rFonts w:hint="eastAsia" w:ascii="宋体" w:hAnsi="宋体" w:cs="黑体"/>
          <w:b/>
          <w:kern w:val="0"/>
          <w:szCs w:val="21"/>
          <w:lang w:val="en-US" w:eastAsia="zh-CN"/>
        </w:rPr>
        <w:t>（10）</w:t>
      </w:r>
      <w:r>
        <w:rPr>
          <w:rFonts w:hint="eastAsia" w:ascii="宋体" w:hAnsi="宋体" w:cs="黑体"/>
          <w:b/>
          <w:kern w:val="0"/>
          <w:szCs w:val="21"/>
        </w:rPr>
        <w:t>本</w:t>
      </w:r>
      <w:r>
        <w:rPr>
          <w:rFonts w:hint="eastAsia" w:ascii="宋体" w:hAnsi="宋体" w:cs="黑体"/>
          <w:b/>
          <w:kern w:val="0"/>
          <w:szCs w:val="21"/>
          <w:lang w:val="en-US" w:eastAsia="zh-CN"/>
        </w:rPr>
        <w:t>次竞争性谈判</w:t>
      </w:r>
      <w:r>
        <w:rPr>
          <w:rFonts w:hint="eastAsia" w:ascii="宋体" w:hAnsi="宋体" w:cs="黑体"/>
          <w:b/>
          <w:kern w:val="0"/>
          <w:szCs w:val="21"/>
        </w:rPr>
        <w:t>不接受联合体。</w:t>
      </w:r>
    </w:p>
    <w:p>
      <w:pPr>
        <w:widowControl/>
        <w:shd w:val="clear" w:color="auto" w:fill="FFFFFF"/>
        <w:spacing w:line="560" w:lineRule="exact"/>
        <w:ind w:firstLine="211" w:firstLineChars="100"/>
        <w:jc w:val="left"/>
        <w:rPr>
          <w:rFonts w:hint="eastAsia" w:ascii="宋体" w:hAnsi="宋体"/>
          <w:b/>
          <w:bCs/>
          <w:color w:val="auto"/>
          <w:szCs w:val="21"/>
          <w:lang w:eastAsia="zh-CN"/>
        </w:rPr>
      </w:pPr>
      <w:r>
        <w:rPr>
          <w:rFonts w:hint="eastAsia" w:ascii="宋体" w:hAnsi="宋体"/>
          <w:b/>
          <w:bCs/>
          <w:color w:val="auto"/>
          <w:szCs w:val="21"/>
          <w:lang w:val="en-US" w:eastAsia="zh-CN"/>
        </w:rPr>
        <w:t>2</w:t>
      </w:r>
      <w:r>
        <w:rPr>
          <w:rFonts w:hint="eastAsia" w:ascii="宋体" w:hAnsi="宋体"/>
          <w:b/>
          <w:bCs/>
          <w:color w:val="auto"/>
          <w:szCs w:val="21"/>
          <w:lang w:eastAsia="zh-CN"/>
        </w:rPr>
        <w:t>、</w:t>
      </w:r>
      <w:r>
        <w:rPr>
          <w:rFonts w:hint="eastAsia" w:ascii="宋体" w:hAnsi="宋体" w:cs="宋体"/>
          <w:b/>
          <w:bCs/>
          <w:color w:val="auto"/>
          <w:kern w:val="0"/>
          <w:szCs w:val="21"/>
        </w:rPr>
        <w:t>供应商</w:t>
      </w:r>
      <w:r>
        <w:rPr>
          <w:rFonts w:hint="eastAsia" w:ascii="宋体" w:hAnsi="宋体"/>
          <w:b/>
          <w:bCs/>
          <w:color w:val="auto"/>
          <w:szCs w:val="21"/>
        </w:rPr>
        <w:t>在</w:t>
      </w:r>
      <w:r>
        <w:rPr>
          <w:rFonts w:hint="eastAsia" w:ascii="宋体" w:hAnsi="宋体"/>
          <w:b/>
          <w:bCs/>
          <w:color w:val="auto"/>
          <w:szCs w:val="21"/>
          <w:lang w:eastAsia="zh-CN"/>
        </w:rPr>
        <w:t>应提交的企业、人员相关证件及要求如下：</w:t>
      </w:r>
    </w:p>
    <w:p>
      <w:pPr>
        <w:widowControl/>
        <w:shd w:val="clear" w:color="auto" w:fill="FFFFFF"/>
        <w:spacing w:line="560" w:lineRule="exact"/>
        <w:ind w:firstLine="422" w:firstLineChars="200"/>
        <w:jc w:val="left"/>
        <w:rPr>
          <w:rFonts w:hint="eastAsia" w:ascii="宋体" w:hAnsi="宋体"/>
          <w:b/>
          <w:bCs/>
          <w:color w:val="auto"/>
          <w:szCs w:val="21"/>
          <w:lang w:eastAsia="zh-CN"/>
        </w:rPr>
      </w:pPr>
      <w:r>
        <w:rPr>
          <w:rFonts w:hint="eastAsia" w:ascii="宋体" w:hAnsi="宋体"/>
          <w:b/>
          <w:bCs/>
          <w:color w:val="auto"/>
          <w:szCs w:val="21"/>
          <w:lang w:eastAsia="zh-CN"/>
        </w:rPr>
        <w:t>需要谈判小组验证的企业及人员相关证件、业绩等材料应密封包装，并在递交纸质响应文件时一并提交，否则不予接受其响应文件。需要提交的相关证件、材料详细如下：</w:t>
      </w:r>
    </w:p>
    <w:p>
      <w:pPr>
        <w:widowControl/>
        <w:shd w:val="clear" w:color="auto" w:fill="FFFFFF"/>
        <w:spacing w:line="560" w:lineRule="exact"/>
        <w:ind w:firstLine="422" w:firstLineChars="200"/>
        <w:jc w:val="left"/>
        <w:rPr>
          <w:rFonts w:hint="eastAsia" w:ascii="宋体" w:hAnsi="宋体"/>
          <w:b/>
          <w:bCs/>
          <w:color w:val="auto"/>
          <w:szCs w:val="21"/>
          <w:lang w:eastAsia="zh-CN"/>
        </w:rPr>
      </w:pPr>
      <w:r>
        <w:rPr>
          <w:rFonts w:hint="eastAsia" w:ascii="宋体" w:hAnsi="宋体"/>
          <w:b/>
          <w:bCs/>
          <w:color w:val="auto"/>
          <w:szCs w:val="21"/>
        </w:rPr>
        <w:t>营业执照原件、资质证书（原件或加盖单位公章的复印件）、安全生产许可证原件、项目经理的建筑工程专业建造师注册证原件、项目经理的建筑工程专业安全生产考核合格证书原件</w:t>
      </w:r>
      <w:r>
        <w:rPr>
          <w:rFonts w:hint="eastAsia" w:ascii="宋体" w:hAnsi="宋体"/>
          <w:b/>
          <w:bCs/>
          <w:color w:val="auto"/>
          <w:szCs w:val="21"/>
          <w:lang w:eastAsia="zh-CN"/>
        </w:rPr>
        <w:t>（</w:t>
      </w:r>
      <w:r>
        <w:rPr>
          <w:rFonts w:hint="eastAsia" w:ascii="宋体" w:hAnsi="宋体"/>
          <w:b/>
          <w:bCs/>
          <w:color w:val="auto"/>
          <w:szCs w:val="21"/>
          <w:lang w:val="en-US" w:eastAsia="zh-CN"/>
        </w:rPr>
        <w:t>B证</w:t>
      </w:r>
      <w:r>
        <w:rPr>
          <w:rFonts w:hint="eastAsia" w:ascii="宋体" w:hAnsi="宋体"/>
          <w:b/>
          <w:bCs/>
          <w:color w:val="auto"/>
          <w:szCs w:val="21"/>
          <w:lang w:eastAsia="zh-CN"/>
        </w:rPr>
        <w:t>）</w:t>
      </w:r>
      <w:r>
        <w:rPr>
          <w:rFonts w:hint="eastAsia" w:ascii="宋体" w:hAnsi="宋体"/>
          <w:b/>
          <w:bCs/>
          <w:color w:val="auto"/>
          <w:szCs w:val="21"/>
        </w:rPr>
        <w:t>、</w:t>
      </w:r>
      <w:r>
        <w:rPr>
          <w:rFonts w:hint="eastAsia" w:ascii="宋体" w:hAnsi="宋体"/>
          <w:b/>
          <w:bCs/>
          <w:color w:val="auto"/>
          <w:szCs w:val="21"/>
          <w:lang w:eastAsia="zh-CN"/>
        </w:rPr>
        <w:t>谈判保证金交纳凭证、基本账户开户许可证原件、</w:t>
      </w:r>
      <w:r>
        <w:rPr>
          <w:rFonts w:hint="eastAsia" w:ascii="宋体" w:hAnsi="宋体"/>
          <w:b/>
          <w:bCs/>
          <w:color w:val="auto"/>
          <w:szCs w:val="21"/>
        </w:rPr>
        <w:t>法定代表人身份证明文件原件或法定代表人授权委托书原件、本人身份证原件</w:t>
      </w:r>
      <w:r>
        <w:rPr>
          <w:rFonts w:hint="eastAsia" w:ascii="宋体" w:hAnsi="宋体"/>
          <w:b/>
          <w:bCs/>
          <w:color w:val="auto"/>
          <w:szCs w:val="21"/>
          <w:lang w:eastAsia="zh-CN"/>
        </w:rPr>
        <w:t>。上述证件未按要求递交、提供或者提供不全的，则：或不予接受其谈判，或谈判小组根据竞争性谈判文件规定否决其谈判响应文件；</w:t>
      </w:r>
    </w:p>
    <w:p>
      <w:pPr>
        <w:widowControl/>
        <w:shd w:val="clear" w:color="auto" w:fill="FFFFFF"/>
        <w:spacing w:line="560" w:lineRule="exact"/>
        <w:ind w:firstLine="422" w:firstLineChars="200"/>
        <w:jc w:val="left"/>
        <w:rPr>
          <w:rFonts w:hint="eastAsia" w:ascii="宋体" w:hAnsi="宋体"/>
          <w:b/>
          <w:bCs/>
          <w:color w:val="auto"/>
          <w:szCs w:val="21"/>
          <w:lang w:eastAsia="zh-CN"/>
        </w:rPr>
      </w:pPr>
      <w:r>
        <w:rPr>
          <w:rFonts w:hint="eastAsia" w:ascii="宋体" w:hAnsi="宋体"/>
          <w:b/>
          <w:bCs/>
          <w:color w:val="auto"/>
          <w:szCs w:val="21"/>
          <w:lang w:eastAsia="zh-CN"/>
        </w:rPr>
        <w:t>上述材料、证件的复印件，须编制在响应文件中，是响应文件的有效组成内容。评标是对响应文件的评审，其相关原件仅作为对响应文件进行核实使用。若供应商未将复印件编制在响应文件中，则涉及资格等无效谈判响应文件情形的，将否决其谈判资格；</w:t>
      </w:r>
    </w:p>
    <w:p>
      <w:pPr>
        <w:widowControl/>
        <w:shd w:val="clear" w:color="auto" w:fill="FFFFFF"/>
        <w:spacing w:line="560" w:lineRule="exact"/>
        <w:ind w:firstLine="422" w:firstLineChars="200"/>
        <w:jc w:val="left"/>
        <w:rPr>
          <w:rFonts w:ascii="宋体" w:hAnsi="宋体"/>
          <w:b/>
          <w:bCs/>
          <w:color w:val="000000"/>
          <w:szCs w:val="21"/>
        </w:rPr>
      </w:pPr>
      <w:r>
        <w:rPr>
          <w:rFonts w:hint="eastAsia" w:ascii="宋体" w:hAnsi="宋体"/>
          <w:b/>
          <w:bCs/>
          <w:color w:val="000000"/>
          <w:szCs w:val="21"/>
        </w:rPr>
        <w:t>供应商在</w:t>
      </w:r>
      <w:r>
        <w:rPr>
          <w:rFonts w:hint="eastAsia" w:ascii="宋体" w:hAnsi="宋体"/>
          <w:b/>
          <w:bCs/>
          <w:color w:val="000000"/>
          <w:szCs w:val="21"/>
          <w:lang w:eastAsia="zh-CN"/>
        </w:rPr>
        <w:t>谈判</w:t>
      </w:r>
      <w:r>
        <w:rPr>
          <w:rFonts w:hint="eastAsia" w:ascii="宋体" w:hAnsi="宋体"/>
          <w:b/>
          <w:bCs/>
          <w:color w:val="000000"/>
          <w:szCs w:val="21"/>
        </w:rPr>
        <w:t>时未按上述要求提供证明材料的，按无效响应文件处理。</w:t>
      </w:r>
    </w:p>
    <w:p>
      <w:pPr>
        <w:widowControl/>
        <w:shd w:val="clear" w:color="auto" w:fill="FFFFFF"/>
        <w:spacing w:line="560" w:lineRule="exact"/>
        <w:ind w:firstLine="315" w:firstLineChars="150"/>
        <w:jc w:val="left"/>
        <w:rPr>
          <w:rFonts w:ascii="宋体" w:hAnsi="宋体" w:cs="黑体"/>
          <w:kern w:val="0"/>
          <w:szCs w:val="21"/>
        </w:rPr>
      </w:pPr>
      <w:r>
        <w:rPr>
          <w:rFonts w:hint="eastAsia" w:ascii="宋体" w:hAnsi="宋体" w:cs="黑体"/>
          <w:kern w:val="0"/>
          <w:szCs w:val="21"/>
          <w:lang w:val="en-US" w:eastAsia="zh-CN"/>
        </w:rPr>
        <w:t>3</w:t>
      </w:r>
      <w:r>
        <w:rPr>
          <w:rFonts w:hint="eastAsia" w:ascii="宋体" w:hAnsi="宋体" w:cs="黑体"/>
          <w:kern w:val="0"/>
          <w:szCs w:val="21"/>
        </w:rPr>
        <w:t>、本次</w:t>
      </w:r>
      <w:r>
        <w:rPr>
          <w:rFonts w:hint="eastAsia" w:ascii="宋体" w:hAnsi="宋体"/>
          <w:bCs/>
          <w:szCs w:val="21"/>
        </w:rPr>
        <w:t>竞争性</w:t>
      </w:r>
      <w:r>
        <w:rPr>
          <w:rFonts w:hint="eastAsia" w:ascii="宋体" w:hAnsi="宋体" w:cs="黑体"/>
          <w:kern w:val="0"/>
          <w:szCs w:val="21"/>
          <w:lang w:eastAsia="zh-CN"/>
        </w:rPr>
        <w:t>谈判</w:t>
      </w:r>
      <w:r>
        <w:rPr>
          <w:rFonts w:hint="eastAsia" w:ascii="宋体" w:hAnsi="宋体" w:cs="黑体"/>
          <w:kern w:val="0"/>
          <w:szCs w:val="21"/>
        </w:rPr>
        <w:t>不接受联合体。</w:t>
      </w:r>
    </w:p>
    <w:p>
      <w:pPr>
        <w:spacing w:line="560" w:lineRule="exact"/>
        <w:jc w:val="left"/>
        <w:rPr>
          <w:rFonts w:ascii="宋体" w:hAnsi="宋体" w:cs="Arial Unicode MS"/>
          <w:b/>
          <w:szCs w:val="21"/>
        </w:rPr>
      </w:pPr>
      <w:r>
        <w:rPr>
          <w:rFonts w:ascii="宋体" w:hAnsi="宋体" w:cs="Arial Unicode MS"/>
          <w:b/>
          <w:szCs w:val="21"/>
        </w:rPr>
        <w:t>四、</w:t>
      </w:r>
      <w:r>
        <w:rPr>
          <w:rFonts w:hint="eastAsia" w:ascii="宋体" w:hAnsi="宋体" w:cs="Arial Unicode MS"/>
          <w:b/>
          <w:szCs w:val="21"/>
        </w:rPr>
        <w:t>竞争性</w:t>
      </w:r>
      <w:r>
        <w:rPr>
          <w:rFonts w:hint="eastAsia" w:ascii="宋体" w:hAnsi="宋体" w:cs="Arial Unicode MS"/>
          <w:b/>
          <w:szCs w:val="21"/>
          <w:lang w:eastAsia="zh-CN"/>
        </w:rPr>
        <w:t>谈判</w:t>
      </w:r>
      <w:r>
        <w:rPr>
          <w:rFonts w:hint="eastAsia" w:ascii="宋体" w:hAnsi="宋体" w:cs="Arial Unicode MS"/>
          <w:b/>
          <w:szCs w:val="21"/>
        </w:rPr>
        <w:t>文件：</w:t>
      </w:r>
    </w:p>
    <w:p>
      <w:pPr>
        <w:widowControl/>
        <w:shd w:val="clear" w:color="auto" w:fill="FFFFFF"/>
        <w:spacing w:line="560" w:lineRule="exact"/>
        <w:jc w:val="left"/>
        <w:rPr>
          <w:rFonts w:ascii="宋体" w:hAnsi="宋体"/>
          <w:szCs w:val="21"/>
        </w:rPr>
      </w:pPr>
      <w:r>
        <w:rPr>
          <w:rFonts w:hint="eastAsia" w:ascii="宋体" w:hAnsi="宋体"/>
          <w:szCs w:val="21"/>
        </w:rPr>
        <w:t>本竞争性</w:t>
      </w:r>
      <w:r>
        <w:rPr>
          <w:rFonts w:hint="eastAsia" w:ascii="宋体" w:hAnsi="宋体" w:cs="黑体"/>
          <w:kern w:val="0"/>
          <w:szCs w:val="21"/>
          <w:lang w:eastAsia="zh-CN"/>
        </w:rPr>
        <w:t>谈判</w:t>
      </w:r>
      <w:r>
        <w:rPr>
          <w:rFonts w:hint="eastAsia" w:ascii="宋体" w:hAnsi="宋体"/>
          <w:szCs w:val="21"/>
        </w:rPr>
        <w:t>文件由以下内容组成：</w:t>
      </w:r>
    </w:p>
    <w:p>
      <w:pPr>
        <w:widowControl/>
        <w:shd w:val="clear" w:color="auto" w:fill="FFFFFF"/>
        <w:spacing w:line="560" w:lineRule="exact"/>
        <w:ind w:firstLine="315" w:firstLineChars="150"/>
        <w:jc w:val="left"/>
        <w:rPr>
          <w:rFonts w:ascii="宋体" w:hAnsi="宋体"/>
          <w:szCs w:val="21"/>
        </w:rPr>
      </w:pPr>
      <w:r>
        <w:rPr>
          <w:rFonts w:hint="eastAsia" w:ascii="宋体" w:hAnsi="宋体"/>
          <w:szCs w:val="21"/>
        </w:rPr>
        <w:t>1、</w:t>
      </w:r>
      <w:r>
        <w:rPr>
          <w:rFonts w:hint="eastAsia" w:ascii="宋体" w:hAnsi="宋体" w:cs="黑体"/>
          <w:kern w:val="0"/>
          <w:szCs w:val="21"/>
        </w:rPr>
        <w:t>竞争性</w:t>
      </w:r>
      <w:r>
        <w:rPr>
          <w:rFonts w:hint="eastAsia" w:ascii="宋体" w:hAnsi="宋体"/>
          <w:szCs w:val="21"/>
          <w:lang w:eastAsia="zh-CN"/>
        </w:rPr>
        <w:t>谈判</w:t>
      </w:r>
      <w:r>
        <w:rPr>
          <w:rFonts w:hint="eastAsia" w:ascii="宋体" w:hAnsi="宋体"/>
          <w:szCs w:val="21"/>
        </w:rPr>
        <w:t>公告；</w:t>
      </w:r>
    </w:p>
    <w:p>
      <w:pPr>
        <w:widowControl/>
        <w:shd w:val="clear" w:color="auto" w:fill="FFFFFF"/>
        <w:spacing w:line="560" w:lineRule="exact"/>
        <w:ind w:firstLine="315" w:firstLineChars="150"/>
        <w:jc w:val="left"/>
        <w:rPr>
          <w:rFonts w:ascii="宋体" w:hAnsi="宋体" w:cs="黑体"/>
          <w:kern w:val="0"/>
          <w:szCs w:val="21"/>
        </w:rPr>
      </w:pPr>
      <w:r>
        <w:rPr>
          <w:rFonts w:hint="eastAsia" w:ascii="宋体" w:hAnsi="宋体" w:cs="黑体"/>
          <w:kern w:val="0"/>
          <w:szCs w:val="21"/>
        </w:rPr>
        <w:t>2、</w:t>
      </w:r>
      <w:r>
        <w:rPr>
          <w:rFonts w:hint="eastAsia" w:ascii="宋体" w:hAnsi="宋体" w:cs="黑体"/>
          <w:kern w:val="0"/>
          <w:szCs w:val="21"/>
          <w:lang w:eastAsia="zh-CN"/>
        </w:rPr>
        <w:t>谈判</w:t>
      </w:r>
      <w:r>
        <w:rPr>
          <w:rFonts w:hint="eastAsia" w:ascii="宋体" w:hAnsi="宋体" w:cs="黑体"/>
          <w:kern w:val="0"/>
          <w:szCs w:val="21"/>
        </w:rPr>
        <w:t>响应方须知；</w:t>
      </w:r>
    </w:p>
    <w:p>
      <w:pPr>
        <w:widowControl/>
        <w:shd w:val="clear" w:color="auto" w:fill="FFFFFF"/>
        <w:spacing w:line="560" w:lineRule="exact"/>
        <w:ind w:firstLine="315" w:firstLineChars="150"/>
        <w:jc w:val="left"/>
        <w:rPr>
          <w:rFonts w:ascii="宋体" w:hAnsi="宋体" w:cs="黑体"/>
          <w:kern w:val="0"/>
          <w:szCs w:val="21"/>
        </w:rPr>
      </w:pPr>
      <w:r>
        <w:rPr>
          <w:rFonts w:hint="eastAsia" w:ascii="宋体" w:hAnsi="宋体" w:cs="黑体"/>
          <w:kern w:val="0"/>
          <w:szCs w:val="21"/>
        </w:rPr>
        <w:t>3、</w:t>
      </w:r>
      <w:r>
        <w:rPr>
          <w:rFonts w:hint="eastAsia" w:ascii="宋体" w:hAnsi="宋体" w:cs="黑体"/>
          <w:kern w:val="0"/>
          <w:szCs w:val="21"/>
          <w:lang w:eastAsia="zh-CN"/>
        </w:rPr>
        <w:t>谈判</w:t>
      </w:r>
      <w:r>
        <w:rPr>
          <w:rFonts w:hint="eastAsia" w:ascii="宋体" w:hAnsi="宋体" w:cs="黑体"/>
          <w:kern w:val="0"/>
          <w:szCs w:val="21"/>
        </w:rPr>
        <w:t>组织、步骤与评审方法；</w:t>
      </w:r>
    </w:p>
    <w:p>
      <w:pPr>
        <w:widowControl/>
        <w:shd w:val="clear" w:color="auto" w:fill="FFFFFF"/>
        <w:spacing w:line="560" w:lineRule="exact"/>
        <w:ind w:firstLine="315" w:firstLineChars="150"/>
        <w:jc w:val="left"/>
        <w:rPr>
          <w:rFonts w:ascii="宋体" w:hAnsi="宋体" w:cs="黑体"/>
          <w:kern w:val="0"/>
          <w:szCs w:val="21"/>
        </w:rPr>
      </w:pPr>
      <w:r>
        <w:rPr>
          <w:rFonts w:hint="eastAsia" w:ascii="宋体" w:hAnsi="宋体" w:cs="黑体"/>
          <w:kern w:val="0"/>
          <w:szCs w:val="21"/>
        </w:rPr>
        <w:t>4、采购内容及要求；</w:t>
      </w:r>
    </w:p>
    <w:p>
      <w:pPr>
        <w:widowControl/>
        <w:shd w:val="clear" w:color="auto" w:fill="FFFFFF"/>
        <w:spacing w:line="560" w:lineRule="exact"/>
        <w:ind w:firstLine="315" w:firstLineChars="150"/>
        <w:jc w:val="left"/>
        <w:rPr>
          <w:rFonts w:ascii="宋体" w:hAnsi="宋体" w:cs="黑体"/>
          <w:kern w:val="0"/>
          <w:szCs w:val="21"/>
        </w:rPr>
      </w:pPr>
      <w:r>
        <w:rPr>
          <w:rFonts w:hint="eastAsia" w:ascii="宋体" w:hAnsi="宋体" w:cs="黑体"/>
          <w:kern w:val="0"/>
          <w:szCs w:val="21"/>
        </w:rPr>
        <w:t>5、合同授予；</w:t>
      </w:r>
    </w:p>
    <w:p>
      <w:pPr>
        <w:widowControl/>
        <w:shd w:val="clear" w:color="auto" w:fill="FFFFFF"/>
        <w:spacing w:line="560" w:lineRule="exact"/>
        <w:ind w:firstLine="315" w:firstLineChars="150"/>
        <w:jc w:val="left"/>
        <w:rPr>
          <w:rFonts w:ascii="宋体" w:hAnsi="宋体" w:cs="黑体"/>
          <w:kern w:val="0"/>
          <w:szCs w:val="21"/>
        </w:rPr>
      </w:pPr>
      <w:r>
        <w:rPr>
          <w:rFonts w:hint="eastAsia" w:ascii="宋体" w:hAnsi="宋体" w:cs="黑体"/>
          <w:kern w:val="0"/>
          <w:szCs w:val="21"/>
        </w:rPr>
        <w:t>6、响应文件格式。</w:t>
      </w:r>
    </w:p>
    <w:p>
      <w:pPr>
        <w:spacing w:line="560" w:lineRule="exact"/>
        <w:jc w:val="left"/>
        <w:rPr>
          <w:rFonts w:ascii="宋体" w:hAnsi="宋体" w:cs="Arial Unicode MS"/>
          <w:b/>
          <w:szCs w:val="21"/>
        </w:rPr>
      </w:pPr>
      <w:r>
        <w:rPr>
          <w:rFonts w:hint="eastAsia" w:ascii="宋体" w:hAnsi="宋体" w:cs="Arial Unicode MS"/>
          <w:b/>
          <w:szCs w:val="21"/>
        </w:rPr>
        <w:t>五、</w:t>
      </w:r>
      <w:r>
        <w:rPr>
          <w:rFonts w:hint="eastAsia" w:ascii="宋体" w:hAnsi="宋体" w:cs="Arial Unicode MS"/>
          <w:b/>
          <w:szCs w:val="21"/>
          <w:lang w:eastAsia="zh-CN"/>
        </w:rPr>
        <w:t>谈判</w:t>
      </w:r>
      <w:r>
        <w:rPr>
          <w:rFonts w:ascii="宋体" w:hAnsi="宋体" w:cs="Arial Unicode MS"/>
          <w:b/>
          <w:szCs w:val="21"/>
        </w:rPr>
        <w:t>文件的质疑、澄清或修改</w:t>
      </w:r>
      <w:r>
        <w:rPr>
          <w:rFonts w:hint="eastAsia" w:ascii="宋体" w:hAnsi="宋体" w:cs="Arial Unicode MS"/>
          <w:b/>
          <w:szCs w:val="21"/>
        </w:rPr>
        <w:t>：</w:t>
      </w:r>
    </w:p>
    <w:p>
      <w:pPr>
        <w:widowControl/>
        <w:shd w:val="clear" w:color="auto" w:fill="FFFFFF"/>
        <w:spacing w:line="560" w:lineRule="exact"/>
        <w:ind w:firstLine="315" w:firstLineChars="150"/>
        <w:jc w:val="left"/>
        <w:rPr>
          <w:rFonts w:ascii="宋体" w:hAnsi="宋体"/>
          <w:szCs w:val="21"/>
        </w:rPr>
      </w:pPr>
      <w:r>
        <w:rPr>
          <w:rFonts w:hint="eastAsia" w:ascii="宋体" w:hAnsi="宋体"/>
          <w:szCs w:val="21"/>
        </w:rPr>
        <w:t>1、各潜在供应商对</w:t>
      </w:r>
      <w:r>
        <w:rPr>
          <w:rFonts w:hint="eastAsia" w:ascii="宋体" w:hAnsi="宋体" w:cs="Courier New"/>
          <w:szCs w:val="21"/>
          <w:lang w:eastAsia="zh-CN"/>
        </w:rPr>
        <w:t>谈判</w:t>
      </w:r>
      <w:r>
        <w:rPr>
          <w:rFonts w:hint="eastAsia" w:ascii="宋体" w:hAnsi="宋体"/>
          <w:szCs w:val="21"/>
        </w:rPr>
        <w:t>文件内容如有疑问，必须于</w:t>
      </w:r>
      <w:r>
        <w:rPr>
          <w:rFonts w:hint="eastAsia" w:ascii="宋体" w:hAnsi="宋体" w:cs="Courier New"/>
          <w:szCs w:val="21"/>
          <w:lang w:eastAsia="zh-CN"/>
        </w:rPr>
        <w:t>谈判</w:t>
      </w:r>
      <w:r>
        <w:rPr>
          <w:rFonts w:hint="eastAsia" w:ascii="宋体" w:hAnsi="宋体"/>
          <w:szCs w:val="21"/>
        </w:rPr>
        <w:t>开始前</w:t>
      </w:r>
      <w:r>
        <w:rPr>
          <w:rFonts w:hint="eastAsia" w:ascii="宋体" w:hAnsi="宋体"/>
          <w:szCs w:val="21"/>
          <w:lang w:val="en-US" w:eastAsia="zh-CN"/>
        </w:rPr>
        <w:t>三</w:t>
      </w:r>
      <w:r>
        <w:rPr>
          <w:rFonts w:hint="eastAsia" w:ascii="宋体" w:hAnsi="宋体"/>
          <w:szCs w:val="21"/>
        </w:rPr>
        <w:t>个日历日将疑问以书面形式送至采购人或电子邮件形式发至</w:t>
      </w:r>
      <w:r>
        <w:rPr>
          <w:rFonts w:hint="eastAsia" w:ascii="宋体" w:hAnsi="宋体"/>
          <w:szCs w:val="21"/>
          <w:shd w:val="clear" w:color="auto" w:fill="FFFFFF"/>
          <w:lang w:val="en-US" w:eastAsia="zh-CN"/>
        </w:rPr>
        <w:t>jnhlgs</w:t>
      </w:r>
      <w:r>
        <w:rPr>
          <w:rFonts w:hint="eastAsia" w:ascii="宋体" w:hAnsi="宋体"/>
          <w:szCs w:val="21"/>
          <w:shd w:val="clear" w:color="auto" w:fill="FFFFFF"/>
        </w:rPr>
        <w:t>@</w:t>
      </w:r>
      <w:r>
        <w:rPr>
          <w:rFonts w:hint="eastAsia" w:ascii="宋体" w:hAnsi="宋体"/>
          <w:szCs w:val="21"/>
          <w:shd w:val="clear" w:color="auto" w:fill="FFFFFF"/>
          <w:lang w:val="en-US" w:eastAsia="zh-CN"/>
        </w:rPr>
        <w:t>163</w:t>
      </w:r>
      <w:r>
        <w:rPr>
          <w:rFonts w:hint="eastAsia" w:ascii="宋体" w:hAnsi="宋体"/>
          <w:szCs w:val="21"/>
          <w:shd w:val="clear" w:color="auto" w:fill="FFFFFF"/>
        </w:rPr>
        <w:t>.com</w:t>
      </w:r>
      <w:r>
        <w:rPr>
          <w:rFonts w:hint="eastAsia" w:ascii="宋体" w:hAnsi="宋体"/>
          <w:szCs w:val="21"/>
        </w:rPr>
        <w:t>；</w:t>
      </w:r>
    </w:p>
    <w:p>
      <w:pPr>
        <w:widowControl/>
        <w:shd w:val="clear" w:color="auto" w:fill="FFFFFF"/>
        <w:spacing w:line="560" w:lineRule="exact"/>
        <w:ind w:firstLine="308" w:firstLineChars="147"/>
        <w:jc w:val="left"/>
        <w:rPr>
          <w:rFonts w:ascii="宋体" w:hAnsi="宋体"/>
          <w:szCs w:val="21"/>
        </w:rPr>
      </w:pPr>
      <w:r>
        <w:rPr>
          <w:rFonts w:hint="eastAsia" w:ascii="宋体" w:hAnsi="宋体" w:cs="Courier New"/>
          <w:szCs w:val="21"/>
        </w:rPr>
        <w:t>2、提交响应文件截止之日前，采购人、采购代理机构可以对已发出的</w:t>
      </w:r>
      <w:r>
        <w:rPr>
          <w:rFonts w:hint="eastAsia" w:ascii="宋体" w:hAnsi="宋体" w:cs="Courier New"/>
          <w:szCs w:val="21"/>
          <w:lang w:eastAsia="zh-CN"/>
        </w:rPr>
        <w:t>谈判</w:t>
      </w:r>
      <w:r>
        <w:rPr>
          <w:rFonts w:hint="eastAsia" w:ascii="宋体" w:hAnsi="宋体" w:cs="Courier New"/>
          <w:szCs w:val="21"/>
        </w:rPr>
        <w:t>文件进行必要的澄清或者修改，澄清或者修改的内容作为</w:t>
      </w:r>
      <w:r>
        <w:rPr>
          <w:rFonts w:hint="eastAsia" w:ascii="宋体" w:hAnsi="宋体" w:cs="Courier New"/>
          <w:szCs w:val="21"/>
          <w:lang w:eastAsia="zh-CN"/>
        </w:rPr>
        <w:t>谈判</w:t>
      </w:r>
      <w:r>
        <w:rPr>
          <w:rFonts w:hint="eastAsia" w:ascii="宋体" w:hAnsi="宋体" w:cs="Courier New"/>
          <w:szCs w:val="21"/>
        </w:rPr>
        <w:t>文件的组成部分。澄清或者修改的内容可能影响响应文件编制的，采购人、采购代理机构应当在提交响应文件截止时间至少</w:t>
      </w:r>
      <w:r>
        <w:rPr>
          <w:rFonts w:hint="eastAsia" w:ascii="宋体" w:hAnsi="宋体" w:cs="Courier New"/>
          <w:szCs w:val="21"/>
          <w:lang w:val="en-US" w:eastAsia="zh-CN"/>
        </w:rPr>
        <w:t>3</w:t>
      </w:r>
      <w:r>
        <w:rPr>
          <w:rFonts w:hint="eastAsia" w:ascii="宋体" w:hAnsi="宋体" w:cs="Courier New"/>
          <w:szCs w:val="21"/>
        </w:rPr>
        <w:t>日前，</w:t>
      </w:r>
      <w:r>
        <w:rPr>
          <w:rFonts w:hint="eastAsia" w:ascii="宋体" w:hAnsi="宋体" w:cs="Courier New"/>
          <w:szCs w:val="21"/>
          <w:lang w:val="en-US" w:eastAsia="zh-CN"/>
        </w:rPr>
        <w:t>书面或电子扫描件形式发给所有购买谈判文件的供应商</w:t>
      </w:r>
      <w:r>
        <w:rPr>
          <w:rFonts w:hint="eastAsia" w:ascii="宋体" w:hAnsi="宋体" w:cs="Courier New"/>
          <w:szCs w:val="21"/>
        </w:rPr>
        <w:t>；不足</w:t>
      </w:r>
      <w:r>
        <w:rPr>
          <w:rFonts w:hint="eastAsia" w:ascii="宋体" w:hAnsi="宋体" w:cs="Courier New"/>
          <w:szCs w:val="21"/>
          <w:lang w:val="en-US" w:eastAsia="zh-CN"/>
        </w:rPr>
        <w:t>3</w:t>
      </w:r>
      <w:r>
        <w:rPr>
          <w:rFonts w:hint="eastAsia" w:ascii="宋体" w:hAnsi="宋体" w:cs="Courier New"/>
          <w:szCs w:val="21"/>
        </w:rPr>
        <w:t>日的，采购人、采购代理机构应当顺延提交响应文件截止时间。</w:t>
      </w:r>
    </w:p>
    <w:p>
      <w:pPr>
        <w:widowControl/>
        <w:shd w:val="clear" w:color="auto" w:fill="FFFFFF"/>
        <w:spacing w:line="560" w:lineRule="exact"/>
        <w:ind w:firstLine="315" w:firstLineChars="150"/>
        <w:jc w:val="left"/>
        <w:rPr>
          <w:rFonts w:ascii="宋体" w:hAnsi="宋体"/>
          <w:szCs w:val="21"/>
        </w:rPr>
      </w:pP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供应商</w:t>
      </w:r>
      <w:r>
        <w:rPr>
          <w:rFonts w:hint="eastAsia" w:ascii="宋体" w:hAnsi="宋体"/>
          <w:szCs w:val="21"/>
        </w:rPr>
        <w:t>在收到澄清后，应以书面形式通知</w:t>
      </w:r>
      <w:r>
        <w:rPr>
          <w:rFonts w:hint="eastAsia" w:ascii="宋体" w:hAnsi="宋体" w:cs="Courier New"/>
          <w:szCs w:val="21"/>
        </w:rPr>
        <w:t>采购人、采购代理机构</w:t>
      </w:r>
      <w:r>
        <w:rPr>
          <w:rFonts w:hint="eastAsia" w:ascii="宋体" w:hAnsi="宋体"/>
          <w:szCs w:val="21"/>
        </w:rPr>
        <w:t>，确认己收到该澄清。</w:t>
      </w:r>
      <w:r>
        <w:rPr>
          <w:rFonts w:hint="eastAsia" w:ascii="宋体" w:hAnsi="宋体"/>
          <w:szCs w:val="21"/>
          <w:lang w:eastAsia="zh-CN"/>
        </w:rPr>
        <w:t>谈判</w:t>
      </w:r>
      <w:r>
        <w:rPr>
          <w:rFonts w:hint="eastAsia" w:ascii="宋体" w:hAnsi="宋体"/>
          <w:szCs w:val="21"/>
        </w:rPr>
        <w:t>文件的澄清或修改均以最后发布的内容为准。当</w:t>
      </w:r>
      <w:r>
        <w:rPr>
          <w:rFonts w:hint="eastAsia" w:ascii="宋体" w:hAnsi="宋体"/>
          <w:szCs w:val="21"/>
          <w:lang w:eastAsia="zh-CN"/>
        </w:rPr>
        <w:t>谈判</w:t>
      </w:r>
      <w:r>
        <w:rPr>
          <w:rFonts w:hint="eastAsia" w:ascii="宋体" w:hAnsi="宋体"/>
          <w:szCs w:val="21"/>
        </w:rPr>
        <w:t>文件的澄清、修改、补充等在同一内容的表述不一致时，以最后发布的内容为准。</w:t>
      </w:r>
    </w:p>
    <w:p>
      <w:pPr>
        <w:spacing w:line="560" w:lineRule="exact"/>
        <w:jc w:val="left"/>
        <w:rPr>
          <w:rFonts w:ascii="宋体" w:hAnsi="宋体" w:cs="Arial Unicode MS"/>
          <w:b/>
          <w:szCs w:val="21"/>
        </w:rPr>
      </w:pPr>
      <w:r>
        <w:rPr>
          <w:rFonts w:hint="eastAsia" w:ascii="宋体" w:hAnsi="宋体" w:cs="Arial Unicode MS"/>
          <w:b/>
          <w:szCs w:val="21"/>
        </w:rPr>
        <w:t>六</w:t>
      </w:r>
      <w:r>
        <w:rPr>
          <w:rFonts w:ascii="宋体" w:hAnsi="宋体" w:cs="Arial Unicode MS"/>
          <w:b/>
          <w:szCs w:val="21"/>
        </w:rPr>
        <w:t>、</w:t>
      </w:r>
      <w:r>
        <w:rPr>
          <w:rFonts w:hint="eastAsia" w:ascii="宋体" w:hAnsi="宋体" w:cs="Arial Unicode MS"/>
          <w:b/>
          <w:szCs w:val="21"/>
          <w:lang w:eastAsia="zh-CN"/>
        </w:rPr>
        <w:t>谈判</w:t>
      </w:r>
      <w:r>
        <w:rPr>
          <w:rFonts w:hint="eastAsia" w:ascii="宋体" w:hAnsi="宋体" w:cs="Arial Unicode MS"/>
          <w:b/>
          <w:szCs w:val="21"/>
        </w:rPr>
        <w:t>响应</w:t>
      </w:r>
      <w:r>
        <w:rPr>
          <w:rFonts w:ascii="宋体" w:hAnsi="宋体" w:cs="Arial Unicode MS"/>
          <w:b/>
          <w:szCs w:val="21"/>
        </w:rPr>
        <w:t>文件的编写及递交</w:t>
      </w:r>
      <w:r>
        <w:rPr>
          <w:rFonts w:hint="eastAsia" w:ascii="宋体" w:hAnsi="宋体" w:cs="Arial Unicode MS"/>
          <w:b/>
          <w:szCs w:val="21"/>
        </w:rPr>
        <w:t>：</w:t>
      </w:r>
    </w:p>
    <w:p>
      <w:pPr>
        <w:widowControl/>
        <w:shd w:val="clear" w:color="auto" w:fill="FFFFFF"/>
        <w:spacing w:line="560" w:lineRule="exact"/>
        <w:ind w:firstLine="420" w:firstLineChars="200"/>
        <w:jc w:val="left"/>
        <w:rPr>
          <w:rFonts w:ascii="宋体" w:hAnsi="宋体"/>
          <w:szCs w:val="21"/>
        </w:rPr>
      </w:pPr>
      <w:r>
        <w:rPr>
          <w:rFonts w:hint="eastAsia" w:ascii="宋体" w:hAnsi="宋体"/>
          <w:szCs w:val="21"/>
        </w:rPr>
        <w:t>供应商应按</w:t>
      </w:r>
      <w:r>
        <w:rPr>
          <w:rFonts w:hint="eastAsia" w:ascii="宋体" w:hAnsi="宋体" w:cs="Courier New"/>
          <w:szCs w:val="21"/>
          <w:lang w:eastAsia="zh-CN"/>
        </w:rPr>
        <w:t>谈判</w:t>
      </w:r>
      <w:r>
        <w:rPr>
          <w:rFonts w:hint="eastAsia" w:ascii="宋体" w:hAnsi="宋体"/>
          <w:szCs w:val="21"/>
        </w:rPr>
        <w:t>文件的要求准备</w:t>
      </w:r>
      <w:r>
        <w:rPr>
          <w:rFonts w:hint="eastAsia" w:ascii="宋体" w:hAnsi="宋体" w:cs="Courier New"/>
          <w:szCs w:val="21"/>
          <w:lang w:eastAsia="zh-CN"/>
        </w:rPr>
        <w:t>谈判</w:t>
      </w:r>
      <w:r>
        <w:rPr>
          <w:rFonts w:hint="eastAsia" w:ascii="宋体" w:hAnsi="宋体"/>
          <w:szCs w:val="21"/>
        </w:rPr>
        <w:t>响应文件，并保证所提供全部资料的真实性、准确性及完整性，并对</w:t>
      </w:r>
      <w:r>
        <w:rPr>
          <w:rFonts w:hint="eastAsia" w:ascii="宋体" w:hAnsi="宋体" w:cs="Courier New"/>
          <w:szCs w:val="21"/>
          <w:lang w:eastAsia="zh-CN"/>
        </w:rPr>
        <w:t>谈判</w:t>
      </w:r>
      <w:r>
        <w:rPr>
          <w:rFonts w:hint="eastAsia" w:ascii="宋体" w:hAnsi="宋体"/>
          <w:szCs w:val="21"/>
        </w:rPr>
        <w:t>文件做出实质性响应。</w:t>
      </w:r>
    </w:p>
    <w:p>
      <w:pPr>
        <w:widowControl/>
        <w:shd w:val="clear" w:color="auto" w:fill="FFFFFF"/>
        <w:spacing w:line="560" w:lineRule="exact"/>
        <w:ind w:firstLine="420" w:firstLineChars="200"/>
        <w:jc w:val="left"/>
        <w:rPr>
          <w:rFonts w:hint="eastAsia" w:ascii="宋体" w:hAnsi="宋体"/>
          <w:szCs w:val="21"/>
        </w:rPr>
      </w:pPr>
      <w:r>
        <w:rPr>
          <w:rFonts w:hint="eastAsia" w:ascii="宋体" w:hAnsi="宋体"/>
          <w:szCs w:val="21"/>
        </w:rPr>
        <w:t>（一）</w:t>
      </w:r>
      <w:r>
        <w:rPr>
          <w:rFonts w:hint="eastAsia" w:ascii="宋体" w:hAnsi="宋体"/>
          <w:szCs w:val="21"/>
          <w:lang w:eastAsia="zh-CN"/>
        </w:rPr>
        <w:t>谈判</w:t>
      </w:r>
      <w:r>
        <w:rPr>
          <w:rFonts w:hint="eastAsia" w:ascii="宋体" w:hAnsi="宋体"/>
          <w:szCs w:val="21"/>
        </w:rPr>
        <w:t>响应文件的组成：</w:t>
      </w:r>
    </w:p>
    <w:p>
      <w:pPr>
        <w:widowControl/>
        <w:shd w:val="clear" w:color="auto" w:fill="FFFFFF"/>
        <w:spacing w:line="560" w:lineRule="exact"/>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eastAsia="zh-CN"/>
        </w:rPr>
        <w:t>谈判</w:t>
      </w:r>
      <w:r>
        <w:rPr>
          <w:rFonts w:hint="eastAsia" w:ascii="宋体" w:hAnsi="宋体"/>
          <w:szCs w:val="21"/>
        </w:rPr>
        <w:t>响应函</w:t>
      </w:r>
    </w:p>
    <w:p>
      <w:pPr>
        <w:widowControl/>
        <w:shd w:val="clear" w:color="auto" w:fill="FFFFFF"/>
        <w:spacing w:line="560" w:lineRule="exact"/>
        <w:ind w:firstLine="420" w:firstLineChars="200"/>
        <w:jc w:val="left"/>
        <w:rPr>
          <w:rFonts w:hint="eastAsia" w:ascii="宋体" w:hAnsi="宋体"/>
          <w:szCs w:val="21"/>
        </w:rPr>
      </w:pPr>
      <w:r>
        <w:rPr>
          <w:rFonts w:hint="eastAsia" w:ascii="宋体" w:hAnsi="宋体"/>
          <w:szCs w:val="21"/>
        </w:rPr>
        <w:t>2、法定代表人身份证明</w:t>
      </w:r>
    </w:p>
    <w:p>
      <w:pPr>
        <w:widowControl/>
        <w:shd w:val="clear" w:color="auto" w:fill="FFFFFF"/>
        <w:spacing w:line="560" w:lineRule="exact"/>
        <w:ind w:firstLine="420" w:firstLineChars="200"/>
        <w:jc w:val="left"/>
        <w:rPr>
          <w:rFonts w:hint="eastAsia" w:ascii="宋体" w:hAnsi="宋体"/>
          <w:szCs w:val="21"/>
        </w:rPr>
      </w:pPr>
      <w:r>
        <w:rPr>
          <w:rFonts w:hint="eastAsia" w:ascii="宋体" w:hAnsi="宋体"/>
          <w:szCs w:val="21"/>
        </w:rPr>
        <w:t>3、法定代表人授权委托书</w:t>
      </w:r>
    </w:p>
    <w:p>
      <w:pPr>
        <w:widowControl/>
        <w:shd w:val="clear" w:color="auto" w:fill="FFFFFF"/>
        <w:spacing w:line="560" w:lineRule="exact"/>
        <w:ind w:firstLine="420" w:firstLineChars="200"/>
        <w:jc w:val="left"/>
        <w:rPr>
          <w:rFonts w:hint="eastAsia" w:ascii="宋体" w:hAnsi="宋体"/>
          <w:szCs w:val="21"/>
        </w:rPr>
      </w:pPr>
      <w:r>
        <w:rPr>
          <w:rFonts w:hint="eastAsia" w:ascii="宋体" w:hAnsi="宋体"/>
          <w:szCs w:val="21"/>
        </w:rPr>
        <w:t xml:space="preserve">4、初次报价表                           </w:t>
      </w:r>
    </w:p>
    <w:p>
      <w:pPr>
        <w:widowControl/>
        <w:shd w:val="clear" w:color="auto" w:fill="FFFFFF"/>
        <w:spacing w:line="560" w:lineRule="exact"/>
        <w:ind w:firstLine="420" w:firstLineChars="200"/>
        <w:jc w:val="left"/>
        <w:rPr>
          <w:rFonts w:hint="eastAsia" w:ascii="宋体" w:hAnsi="宋体"/>
          <w:szCs w:val="21"/>
        </w:rPr>
      </w:pPr>
      <w:r>
        <w:rPr>
          <w:rFonts w:hint="eastAsia" w:ascii="宋体" w:hAnsi="宋体"/>
          <w:szCs w:val="21"/>
        </w:rPr>
        <w:t>5、</w:t>
      </w:r>
      <w:r>
        <w:rPr>
          <w:rFonts w:hint="eastAsia" w:ascii="宋体" w:hAnsi="宋体"/>
          <w:szCs w:val="21"/>
          <w:lang w:eastAsia="zh-CN"/>
        </w:rPr>
        <w:t>谈判</w:t>
      </w:r>
      <w:r>
        <w:rPr>
          <w:rFonts w:hint="eastAsia" w:ascii="宋体" w:hAnsi="宋体"/>
          <w:szCs w:val="21"/>
        </w:rPr>
        <w:t>保证金</w:t>
      </w:r>
    </w:p>
    <w:p>
      <w:pPr>
        <w:widowControl/>
        <w:shd w:val="clear" w:color="auto" w:fill="FFFFFF"/>
        <w:spacing w:line="560" w:lineRule="exact"/>
        <w:ind w:firstLine="420" w:firstLineChars="200"/>
        <w:jc w:val="left"/>
        <w:rPr>
          <w:rFonts w:hint="eastAsia" w:ascii="宋体" w:hAnsi="宋体"/>
          <w:szCs w:val="21"/>
        </w:rPr>
      </w:pPr>
      <w:r>
        <w:rPr>
          <w:rFonts w:hint="eastAsia" w:ascii="宋体" w:hAnsi="宋体"/>
          <w:szCs w:val="21"/>
        </w:rPr>
        <w:t>6、项目管理机构</w:t>
      </w:r>
    </w:p>
    <w:p>
      <w:pPr>
        <w:widowControl/>
        <w:shd w:val="clear" w:color="auto" w:fill="FFFFFF"/>
        <w:spacing w:line="560" w:lineRule="exact"/>
        <w:ind w:firstLine="420" w:firstLineChars="200"/>
        <w:jc w:val="left"/>
        <w:rPr>
          <w:rFonts w:hint="eastAsia" w:ascii="宋体" w:hAnsi="宋体"/>
          <w:szCs w:val="21"/>
        </w:rPr>
      </w:pPr>
      <w:r>
        <w:rPr>
          <w:rFonts w:hint="eastAsia" w:ascii="宋体" w:hAnsi="宋体"/>
          <w:szCs w:val="21"/>
        </w:rPr>
        <w:t>7、供应商基本情况表</w:t>
      </w:r>
    </w:p>
    <w:p>
      <w:pPr>
        <w:widowControl/>
        <w:shd w:val="clear" w:color="auto" w:fill="FFFFFF"/>
        <w:spacing w:line="560" w:lineRule="exact"/>
        <w:ind w:firstLine="420" w:firstLineChars="200"/>
        <w:jc w:val="left"/>
        <w:rPr>
          <w:rFonts w:hint="eastAsia" w:ascii="宋体" w:hAnsi="宋体"/>
          <w:szCs w:val="21"/>
        </w:rPr>
      </w:pPr>
      <w:r>
        <w:rPr>
          <w:rFonts w:hint="eastAsia" w:ascii="宋体" w:hAnsi="宋体"/>
          <w:szCs w:val="21"/>
        </w:rPr>
        <w:t>8、供应商资信资料</w:t>
      </w:r>
    </w:p>
    <w:p>
      <w:pPr>
        <w:widowControl/>
        <w:shd w:val="clear" w:color="auto" w:fill="FFFFFF"/>
        <w:spacing w:line="560" w:lineRule="exact"/>
        <w:ind w:firstLine="420" w:firstLineChars="200"/>
        <w:jc w:val="left"/>
        <w:rPr>
          <w:rFonts w:hint="eastAsia" w:ascii="宋体" w:hAnsi="宋体"/>
          <w:szCs w:val="21"/>
        </w:rPr>
      </w:pPr>
      <w:r>
        <w:rPr>
          <w:rFonts w:hint="eastAsia" w:ascii="宋体" w:hAnsi="宋体"/>
          <w:szCs w:val="21"/>
          <w:lang w:val="en-US" w:eastAsia="zh-CN"/>
        </w:rPr>
        <w:t>9</w:t>
      </w:r>
      <w:r>
        <w:rPr>
          <w:rFonts w:hint="eastAsia" w:ascii="宋体" w:hAnsi="宋体"/>
          <w:szCs w:val="21"/>
        </w:rPr>
        <w:t>、其他资料</w:t>
      </w:r>
    </w:p>
    <w:p>
      <w:pPr>
        <w:widowControl/>
        <w:shd w:val="clear" w:color="auto" w:fill="FFFFFF"/>
        <w:spacing w:line="560" w:lineRule="exact"/>
        <w:jc w:val="left"/>
        <w:rPr>
          <w:rFonts w:ascii="宋体" w:hAnsi="宋体"/>
          <w:szCs w:val="21"/>
        </w:rPr>
      </w:pPr>
      <w:r>
        <w:rPr>
          <w:rFonts w:hint="eastAsia" w:ascii="宋体" w:hAnsi="宋体"/>
          <w:szCs w:val="21"/>
        </w:rPr>
        <w:t>（二）</w:t>
      </w:r>
      <w:r>
        <w:rPr>
          <w:rFonts w:hint="eastAsia" w:ascii="宋体" w:hAnsi="宋体"/>
          <w:szCs w:val="21"/>
          <w:lang w:eastAsia="zh-CN"/>
        </w:rPr>
        <w:t>谈判</w:t>
      </w:r>
      <w:r>
        <w:rPr>
          <w:rFonts w:hint="eastAsia" w:ascii="宋体" w:hAnsi="宋体"/>
          <w:szCs w:val="21"/>
        </w:rPr>
        <w:t>响应文件的装订、密封和标记：</w:t>
      </w:r>
    </w:p>
    <w:p>
      <w:pPr>
        <w:widowControl/>
        <w:shd w:val="clear" w:color="auto" w:fill="FFFFFF"/>
        <w:spacing w:line="560" w:lineRule="exact"/>
        <w:ind w:firstLine="422" w:firstLineChars="200"/>
        <w:jc w:val="left"/>
        <w:rPr>
          <w:rFonts w:ascii="宋体" w:hAnsi="宋体"/>
          <w:b/>
          <w:bCs/>
          <w:szCs w:val="21"/>
        </w:rPr>
      </w:pPr>
      <w:r>
        <w:rPr>
          <w:rFonts w:ascii="宋体" w:hAnsi="宋体"/>
          <w:b/>
          <w:bCs/>
          <w:szCs w:val="21"/>
        </w:rPr>
        <w:t>1</w:t>
      </w:r>
      <w:r>
        <w:rPr>
          <w:rFonts w:hint="eastAsia" w:ascii="宋体" w:hAnsi="宋体"/>
          <w:b/>
          <w:bCs/>
          <w:szCs w:val="21"/>
        </w:rPr>
        <w:t>、</w:t>
      </w:r>
      <w:r>
        <w:rPr>
          <w:rFonts w:hint="eastAsia" w:ascii="宋体" w:hAnsi="宋体" w:cs="Courier New"/>
          <w:b/>
          <w:bCs/>
          <w:szCs w:val="21"/>
          <w:lang w:eastAsia="zh-CN"/>
        </w:rPr>
        <w:t>谈判</w:t>
      </w:r>
      <w:r>
        <w:rPr>
          <w:rFonts w:hint="eastAsia" w:ascii="宋体" w:hAnsi="宋体" w:cs="黑体"/>
          <w:b/>
          <w:bCs/>
          <w:kern w:val="0"/>
          <w:szCs w:val="21"/>
        </w:rPr>
        <w:t>响应</w:t>
      </w:r>
      <w:r>
        <w:rPr>
          <w:rFonts w:hint="eastAsia" w:ascii="宋体" w:hAnsi="宋体"/>
          <w:b/>
          <w:bCs/>
          <w:szCs w:val="21"/>
        </w:rPr>
        <w:t>文件需加盖</w:t>
      </w:r>
      <w:r>
        <w:rPr>
          <w:rFonts w:hint="eastAsia" w:ascii="宋体" w:hAnsi="宋体" w:cs="Courier New"/>
          <w:b/>
          <w:bCs/>
          <w:szCs w:val="21"/>
          <w:lang w:eastAsia="zh-CN"/>
        </w:rPr>
        <w:t>谈判</w:t>
      </w:r>
      <w:r>
        <w:rPr>
          <w:rFonts w:hint="eastAsia" w:ascii="宋体" w:hAnsi="宋体"/>
          <w:b/>
          <w:bCs/>
          <w:szCs w:val="21"/>
        </w:rPr>
        <w:t>响应方公章并</w:t>
      </w:r>
      <w:r>
        <w:rPr>
          <w:rFonts w:hint="eastAsia" w:ascii="宋体" w:hAnsi="宋体"/>
          <w:b/>
          <w:bCs/>
          <w:color w:val="000000" w:themeColor="text1"/>
          <w:szCs w:val="21"/>
          <w14:textFill>
            <w14:solidFill>
              <w14:schemeClr w14:val="tx1"/>
            </w14:solidFill>
          </w14:textFill>
        </w:rPr>
        <w:t>胶装</w:t>
      </w:r>
      <w:r>
        <w:rPr>
          <w:rFonts w:hint="eastAsia" w:ascii="宋体" w:hAnsi="宋体"/>
          <w:b/>
          <w:bCs/>
          <w:szCs w:val="21"/>
        </w:rPr>
        <w:t>成册；</w:t>
      </w:r>
    </w:p>
    <w:p>
      <w:pPr>
        <w:widowControl/>
        <w:shd w:val="clear" w:color="auto" w:fill="FFFFFF"/>
        <w:spacing w:line="560" w:lineRule="exact"/>
        <w:ind w:firstLine="422" w:firstLineChars="200"/>
        <w:jc w:val="left"/>
        <w:rPr>
          <w:rFonts w:ascii="宋体" w:hAnsi="宋体" w:cs="黑体"/>
          <w:b/>
          <w:bCs/>
          <w:kern w:val="0"/>
          <w:szCs w:val="21"/>
        </w:rPr>
      </w:pPr>
      <w:r>
        <w:rPr>
          <w:rFonts w:hint="eastAsia" w:ascii="宋体" w:hAnsi="宋体" w:cs="黑体"/>
          <w:b/>
          <w:bCs/>
          <w:kern w:val="0"/>
          <w:szCs w:val="21"/>
        </w:rPr>
        <w:t>2、供应商应准备</w:t>
      </w:r>
      <w:r>
        <w:rPr>
          <w:rFonts w:hint="eastAsia" w:ascii="宋体" w:hAnsi="宋体" w:cs="黑体"/>
          <w:b/>
          <w:bCs/>
          <w:kern w:val="0"/>
          <w:szCs w:val="21"/>
          <w:lang w:eastAsia="zh-CN"/>
        </w:rPr>
        <w:t>谈判</w:t>
      </w:r>
      <w:r>
        <w:rPr>
          <w:rFonts w:hint="eastAsia" w:ascii="宋体" w:hAnsi="宋体" w:cs="黑体"/>
          <w:b/>
          <w:bCs/>
          <w:kern w:val="0"/>
          <w:szCs w:val="21"/>
        </w:rPr>
        <w:t>响应文件六份，一份正本和五份副本。在每一份</w:t>
      </w:r>
      <w:r>
        <w:rPr>
          <w:rFonts w:hint="eastAsia" w:ascii="宋体" w:hAnsi="宋体" w:cs="黑体"/>
          <w:b/>
          <w:bCs/>
          <w:kern w:val="0"/>
          <w:szCs w:val="21"/>
          <w:lang w:eastAsia="zh-CN"/>
        </w:rPr>
        <w:t>谈判</w:t>
      </w:r>
      <w:r>
        <w:rPr>
          <w:rFonts w:hint="eastAsia" w:ascii="宋体" w:hAnsi="宋体" w:cs="黑体"/>
          <w:b/>
          <w:bCs/>
          <w:kern w:val="0"/>
          <w:szCs w:val="21"/>
        </w:rPr>
        <w:t>响应文件上要明确注明“正本”或“副本”字样，一旦正本和副本有差异，以正本为准；</w:t>
      </w:r>
    </w:p>
    <w:p>
      <w:pPr>
        <w:widowControl/>
        <w:shd w:val="clear" w:color="auto" w:fill="FFFFFF"/>
        <w:spacing w:line="560" w:lineRule="exact"/>
        <w:ind w:firstLine="422" w:firstLineChars="200"/>
        <w:jc w:val="left"/>
        <w:rPr>
          <w:rFonts w:ascii="宋体" w:hAnsi="宋体" w:cs="黑体"/>
          <w:b/>
          <w:bCs/>
          <w:kern w:val="0"/>
          <w:szCs w:val="21"/>
          <w:highlight w:val="none"/>
        </w:rPr>
      </w:pPr>
      <w:r>
        <w:rPr>
          <w:rFonts w:hint="eastAsia" w:ascii="宋体" w:hAnsi="宋体" w:cs="黑体"/>
          <w:b/>
          <w:bCs/>
          <w:kern w:val="0"/>
          <w:szCs w:val="21"/>
        </w:rPr>
        <w:t>3</w:t>
      </w:r>
      <w:r>
        <w:rPr>
          <w:rFonts w:hint="eastAsia" w:ascii="宋体" w:hAnsi="宋体" w:cs="黑体"/>
          <w:b/>
          <w:bCs/>
          <w:kern w:val="0"/>
          <w:szCs w:val="21"/>
          <w:highlight w:val="none"/>
        </w:rPr>
        <w:t>、响应供应商应将</w:t>
      </w:r>
      <w:r>
        <w:rPr>
          <w:rFonts w:hint="eastAsia" w:ascii="宋体" w:hAnsi="宋体" w:cs="黑体"/>
          <w:b/>
          <w:bCs/>
          <w:kern w:val="0"/>
          <w:szCs w:val="21"/>
          <w:highlight w:val="none"/>
          <w:lang w:eastAsia="zh-CN"/>
        </w:rPr>
        <w:t>谈判</w:t>
      </w:r>
      <w:r>
        <w:rPr>
          <w:rFonts w:hint="eastAsia" w:ascii="宋体" w:hAnsi="宋体" w:cs="黑体"/>
          <w:b/>
          <w:bCs/>
          <w:kern w:val="0"/>
          <w:szCs w:val="21"/>
          <w:highlight w:val="none"/>
        </w:rPr>
        <w:t>响应文件密封，并在封口处加盖</w:t>
      </w:r>
      <w:r>
        <w:rPr>
          <w:rFonts w:hint="eastAsia" w:ascii="宋体" w:hAnsi="宋体" w:cs="黑体"/>
          <w:b/>
          <w:bCs/>
          <w:kern w:val="0"/>
          <w:szCs w:val="21"/>
          <w:highlight w:val="none"/>
          <w:lang w:eastAsia="zh-CN"/>
        </w:rPr>
        <w:t>谈判</w:t>
      </w:r>
      <w:r>
        <w:rPr>
          <w:rFonts w:hint="eastAsia" w:ascii="宋体" w:hAnsi="宋体" w:cs="黑体"/>
          <w:b/>
          <w:bCs/>
          <w:kern w:val="0"/>
          <w:szCs w:val="21"/>
          <w:highlight w:val="none"/>
        </w:rPr>
        <w:t>响应方公章</w:t>
      </w:r>
      <w:r>
        <w:rPr>
          <w:rFonts w:hint="eastAsia" w:ascii="宋体" w:hAnsi="宋体" w:cs="宋体"/>
          <w:b/>
          <w:bCs/>
          <w:highlight w:val="none"/>
        </w:rPr>
        <w:t>或</w:t>
      </w:r>
      <w:r>
        <w:rPr>
          <w:rFonts w:hint="eastAsia" w:ascii="宋体" w:hAnsi="宋体" w:cs="宋体"/>
          <w:b/>
          <w:bCs/>
          <w:szCs w:val="21"/>
          <w:highlight w:val="none"/>
        </w:rPr>
        <w:t>由法定代表人（或委托代理人）签字（或签章）</w:t>
      </w:r>
      <w:r>
        <w:rPr>
          <w:rFonts w:hint="eastAsia" w:ascii="宋体" w:hAnsi="宋体" w:cs="宋体"/>
          <w:b/>
          <w:bCs/>
          <w:kern w:val="0"/>
          <w:szCs w:val="21"/>
          <w:highlight w:val="none"/>
        </w:rPr>
        <w:t>，</w:t>
      </w:r>
      <w:r>
        <w:rPr>
          <w:rFonts w:hint="eastAsia" w:ascii="宋体" w:hAnsi="宋体" w:cs="黑体"/>
          <w:b/>
          <w:bCs/>
          <w:kern w:val="0"/>
          <w:szCs w:val="21"/>
          <w:highlight w:val="none"/>
        </w:rPr>
        <w:t>未按本条要求密封的</w:t>
      </w:r>
      <w:r>
        <w:rPr>
          <w:rFonts w:hint="eastAsia" w:ascii="宋体" w:hAnsi="宋体" w:cs="黑体"/>
          <w:b/>
          <w:bCs/>
          <w:kern w:val="0"/>
          <w:szCs w:val="21"/>
          <w:highlight w:val="none"/>
          <w:lang w:eastAsia="zh-CN"/>
        </w:rPr>
        <w:t>谈判</w:t>
      </w:r>
      <w:r>
        <w:rPr>
          <w:rFonts w:hint="eastAsia" w:ascii="宋体" w:hAnsi="宋体" w:cs="黑体"/>
          <w:b/>
          <w:bCs/>
          <w:kern w:val="0"/>
          <w:szCs w:val="21"/>
          <w:highlight w:val="none"/>
        </w:rPr>
        <w:t>响应文件采购人或其委托的代理机构有权拒绝接收；</w:t>
      </w:r>
    </w:p>
    <w:p>
      <w:pPr>
        <w:widowControl/>
        <w:shd w:val="clear" w:color="auto" w:fill="FFFFFF"/>
        <w:spacing w:line="560" w:lineRule="exact"/>
        <w:jc w:val="left"/>
        <w:rPr>
          <w:rFonts w:ascii="宋体" w:hAnsi="宋体" w:cs="黑体"/>
          <w:kern w:val="0"/>
          <w:szCs w:val="21"/>
          <w:highlight w:val="none"/>
        </w:rPr>
      </w:pPr>
      <w:r>
        <w:rPr>
          <w:rFonts w:hint="eastAsia" w:ascii="宋体" w:hAnsi="宋体" w:cs="黑体"/>
          <w:kern w:val="0"/>
          <w:szCs w:val="21"/>
        </w:rPr>
        <w:t>（三）</w:t>
      </w:r>
      <w:r>
        <w:rPr>
          <w:rFonts w:hint="eastAsia" w:ascii="宋体" w:hAnsi="宋体" w:cs="黑体"/>
          <w:kern w:val="0"/>
          <w:szCs w:val="21"/>
          <w:lang w:eastAsia="zh-CN"/>
        </w:rPr>
        <w:t>谈判</w:t>
      </w:r>
      <w:r>
        <w:rPr>
          <w:rFonts w:hint="eastAsia" w:ascii="宋体" w:hAnsi="宋体" w:cs="黑体"/>
          <w:kern w:val="0"/>
          <w:szCs w:val="21"/>
        </w:rPr>
        <w:t>响应文件的递</w:t>
      </w:r>
      <w:r>
        <w:rPr>
          <w:rFonts w:hint="eastAsia" w:ascii="宋体" w:hAnsi="宋体" w:cs="黑体"/>
          <w:kern w:val="0"/>
          <w:szCs w:val="21"/>
          <w:highlight w:val="none"/>
        </w:rPr>
        <w:t>交：</w:t>
      </w:r>
    </w:p>
    <w:p>
      <w:pPr>
        <w:widowControl/>
        <w:shd w:val="clear" w:color="auto" w:fill="FFFFFF"/>
        <w:spacing w:line="560" w:lineRule="exact"/>
        <w:ind w:firstLine="315" w:firstLineChars="150"/>
        <w:jc w:val="left"/>
        <w:rPr>
          <w:rFonts w:ascii="宋体" w:hAnsi="宋体" w:cs="黑体"/>
          <w:kern w:val="0"/>
          <w:szCs w:val="21"/>
          <w:highlight w:val="none"/>
        </w:rPr>
      </w:pPr>
      <w:r>
        <w:rPr>
          <w:rFonts w:hint="eastAsia" w:ascii="宋体" w:hAnsi="宋体" w:cs="黑体"/>
          <w:kern w:val="0"/>
          <w:szCs w:val="21"/>
          <w:highlight w:val="none"/>
        </w:rPr>
        <w:t>1、</w:t>
      </w:r>
      <w:r>
        <w:rPr>
          <w:rFonts w:hint="eastAsia" w:ascii="宋体" w:hAnsi="宋体" w:cs="黑体"/>
          <w:kern w:val="0"/>
          <w:szCs w:val="21"/>
          <w:highlight w:val="none"/>
          <w:lang w:eastAsia="zh-CN"/>
        </w:rPr>
        <w:t>谈判</w:t>
      </w:r>
      <w:r>
        <w:rPr>
          <w:rFonts w:hint="eastAsia" w:ascii="宋体" w:hAnsi="宋体" w:cs="黑体"/>
          <w:kern w:val="0"/>
          <w:szCs w:val="21"/>
          <w:highlight w:val="none"/>
        </w:rPr>
        <w:t>响应文件应</w:t>
      </w:r>
      <w:r>
        <w:rPr>
          <w:rFonts w:hint="eastAsia" w:ascii="宋体" w:hAnsi="宋体" w:cs="黑体"/>
          <w:kern w:val="0"/>
          <w:szCs w:val="21"/>
          <w:highlight w:val="none"/>
          <w:lang w:val="en-US" w:eastAsia="zh-CN"/>
        </w:rPr>
        <w:t>于2018年5 月 24日上午9 时00分前递</w:t>
      </w:r>
      <w:r>
        <w:rPr>
          <w:rFonts w:hint="eastAsia" w:ascii="宋体" w:hAnsi="宋体" w:cs="黑体"/>
          <w:kern w:val="0"/>
          <w:szCs w:val="21"/>
          <w:highlight w:val="none"/>
        </w:rPr>
        <w:t>交至</w:t>
      </w:r>
      <w:r>
        <w:rPr>
          <w:rFonts w:hint="eastAsia" w:ascii="宋体" w:hAnsi="宋体" w:cs="黑体"/>
          <w:kern w:val="0"/>
          <w:szCs w:val="21"/>
          <w:highlight w:val="none"/>
          <w:lang w:val="en-US" w:eastAsia="zh-CN"/>
        </w:rPr>
        <w:t>济宁海立工程招标代理有限公司开标室</w:t>
      </w:r>
      <w:r>
        <w:rPr>
          <w:rFonts w:hint="eastAsia" w:ascii="宋体" w:hAnsi="宋体" w:cs="黑体"/>
          <w:kern w:val="0"/>
          <w:szCs w:val="21"/>
          <w:highlight w:val="none"/>
        </w:rPr>
        <w:t>。</w:t>
      </w:r>
    </w:p>
    <w:p>
      <w:pPr>
        <w:widowControl/>
        <w:shd w:val="clear" w:color="auto" w:fill="FFFFFF"/>
        <w:spacing w:line="560" w:lineRule="exact"/>
        <w:ind w:firstLine="315" w:firstLineChars="150"/>
        <w:jc w:val="left"/>
        <w:rPr>
          <w:rFonts w:ascii="宋体" w:hAnsi="宋体"/>
          <w:szCs w:val="21"/>
          <w:highlight w:val="none"/>
        </w:rPr>
      </w:pPr>
      <w:r>
        <w:rPr>
          <w:rFonts w:hint="eastAsia" w:ascii="宋体" w:hAnsi="宋体" w:cs="黑体"/>
          <w:kern w:val="0"/>
          <w:szCs w:val="21"/>
          <w:highlight w:val="none"/>
        </w:rPr>
        <w:t>2、递交</w:t>
      </w:r>
      <w:r>
        <w:rPr>
          <w:rFonts w:hint="eastAsia" w:ascii="宋体" w:hAnsi="宋体" w:cs="黑体"/>
          <w:kern w:val="0"/>
          <w:szCs w:val="21"/>
          <w:highlight w:val="none"/>
          <w:lang w:eastAsia="zh-CN"/>
        </w:rPr>
        <w:t>谈判</w:t>
      </w:r>
      <w:r>
        <w:rPr>
          <w:rFonts w:hint="eastAsia" w:ascii="宋体" w:hAnsi="宋体"/>
          <w:szCs w:val="21"/>
          <w:highlight w:val="none"/>
        </w:rPr>
        <w:t>响应文件时，供应商如出现以下情况，</w:t>
      </w:r>
      <w:r>
        <w:rPr>
          <w:rFonts w:hint="eastAsia" w:ascii="宋体" w:hAnsi="宋体" w:cs="Courier New"/>
          <w:szCs w:val="21"/>
          <w:highlight w:val="none"/>
          <w:lang w:eastAsia="zh-CN"/>
        </w:rPr>
        <w:t>谈判</w:t>
      </w:r>
      <w:r>
        <w:rPr>
          <w:rFonts w:hint="eastAsia" w:ascii="宋体" w:hAnsi="宋体"/>
          <w:szCs w:val="21"/>
          <w:highlight w:val="none"/>
        </w:rPr>
        <w:t>响应文件将被拒绝。</w:t>
      </w:r>
    </w:p>
    <w:p>
      <w:pPr>
        <w:widowControl/>
        <w:shd w:val="clear" w:color="auto" w:fill="FFFFFF"/>
        <w:spacing w:line="560" w:lineRule="exact"/>
        <w:ind w:firstLine="420" w:firstLineChars="200"/>
        <w:jc w:val="left"/>
        <w:rPr>
          <w:rFonts w:ascii="宋体" w:hAnsi="宋体" w:cs="黑体"/>
          <w:kern w:val="0"/>
          <w:szCs w:val="21"/>
          <w:highlight w:val="none"/>
        </w:rPr>
      </w:pPr>
      <w:r>
        <w:rPr>
          <w:rFonts w:hint="eastAsia" w:ascii="宋体" w:hAnsi="宋体" w:cs="黑体"/>
          <w:kern w:val="0"/>
          <w:szCs w:val="21"/>
          <w:highlight w:val="none"/>
        </w:rPr>
        <w:t>（1）逾期送达或未送达指定地点的</w:t>
      </w:r>
      <w:r>
        <w:rPr>
          <w:rFonts w:hint="eastAsia" w:ascii="宋体" w:hAnsi="宋体" w:cs="黑体"/>
          <w:kern w:val="0"/>
          <w:szCs w:val="21"/>
          <w:highlight w:val="none"/>
          <w:lang w:eastAsia="zh-CN"/>
        </w:rPr>
        <w:t>谈判</w:t>
      </w:r>
      <w:r>
        <w:rPr>
          <w:rFonts w:hint="eastAsia" w:ascii="宋体" w:hAnsi="宋体" w:cs="黑体"/>
          <w:kern w:val="0"/>
          <w:szCs w:val="21"/>
          <w:highlight w:val="none"/>
        </w:rPr>
        <w:t>响应文件。</w:t>
      </w:r>
    </w:p>
    <w:p>
      <w:pPr>
        <w:widowControl/>
        <w:shd w:val="clear" w:color="auto" w:fill="FFFFFF"/>
        <w:spacing w:line="560" w:lineRule="exact"/>
        <w:ind w:firstLine="420" w:firstLineChars="200"/>
        <w:jc w:val="left"/>
        <w:rPr>
          <w:rFonts w:ascii="宋体" w:hAnsi="宋体" w:cs="黑体"/>
          <w:kern w:val="0"/>
          <w:szCs w:val="21"/>
        </w:rPr>
      </w:pPr>
      <w:r>
        <w:rPr>
          <w:rFonts w:hint="eastAsia" w:ascii="宋体" w:hAnsi="宋体" w:cs="黑体"/>
          <w:kern w:val="0"/>
          <w:szCs w:val="21"/>
        </w:rPr>
        <w:t>（2）供应商以传真、电子邮件方式递交</w:t>
      </w:r>
      <w:r>
        <w:rPr>
          <w:rFonts w:hint="eastAsia" w:ascii="宋体" w:hAnsi="宋体" w:cs="黑体"/>
          <w:kern w:val="0"/>
          <w:szCs w:val="21"/>
          <w:lang w:eastAsia="zh-CN"/>
        </w:rPr>
        <w:t>谈判</w:t>
      </w:r>
      <w:r>
        <w:rPr>
          <w:rFonts w:hint="eastAsia" w:ascii="宋体" w:hAnsi="宋体" w:cs="黑体"/>
          <w:kern w:val="0"/>
          <w:szCs w:val="21"/>
        </w:rPr>
        <w:t>响应文件。</w:t>
      </w:r>
    </w:p>
    <w:p>
      <w:pPr>
        <w:widowControl/>
        <w:shd w:val="clear" w:color="auto" w:fill="FFFFFF"/>
        <w:spacing w:line="560" w:lineRule="exact"/>
        <w:ind w:firstLine="315" w:firstLineChars="150"/>
        <w:jc w:val="left"/>
        <w:rPr>
          <w:rFonts w:ascii="宋体" w:hAnsi="宋体" w:cs="黑体"/>
          <w:kern w:val="0"/>
          <w:szCs w:val="21"/>
        </w:rPr>
      </w:pPr>
      <w:r>
        <w:rPr>
          <w:rFonts w:hint="eastAsia" w:ascii="宋体" w:hAnsi="宋体" w:cs="黑体"/>
          <w:kern w:val="0"/>
          <w:szCs w:val="21"/>
        </w:rPr>
        <w:t>3、对供应商的</w:t>
      </w:r>
      <w:r>
        <w:rPr>
          <w:rFonts w:hint="eastAsia" w:ascii="宋体" w:hAnsi="宋体" w:cs="黑体"/>
          <w:kern w:val="0"/>
          <w:szCs w:val="21"/>
          <w:lang w:eastAsia="zh-CN"/>
        </w:rPr>
        <w:t>谈判</w:t>
      </w:r>
      <w:r>
        <w:rPr>
          <w:rFonts w:hint="eastAsia" w:ascii="宋体" w:hAnsi="宋体" w:cs="黑体"/>
          <w:kern w:val="0"/>
          <w:szCs w:val="21"/>
        </w:rPr>
        <w:t>响应文件、材料不予退还。</w:t>
      </w:r>
    </w:p>
    <w:p>
      <w:pPr>
        <w:widowControl/>
        <w:shd w:val="clear" w:color="auto" w:fill="FFFFFF"/>
        <w:spacing w:line="560" w:lineRule="exact"/>
        <w:ind w:firstLine="310" w:firstLineChars="147"/>
        <w:jc w:val="left"/>
        <w:rPr>
          <w:rFonts w:hint="eastAsia" w:ascii="宋体" w:hAnsi="宋体" w:cs="黑体"/>
          <w:b/>
          <w:bCs/>
          <w:kern w:val="0"/>
          <w:szCs w:val="21"/>
        </w:rPr>
      </w:pPr>
      <w:r>
        <w:rPr>
          <w:rFonts w:hint="eastAsia" w:ascii="宋体" w:hAnsi="宋体" w:cs="黑体"/>
          <w:b/>
          <w:bCs/>
          <w:kern w:val="0"/>
          <w:szCs w:val="21"/>
        </w:rPr>
        <w:t>（四）报价要求：</w:t>
      </w:r>
    </w:p>
    <w:p>
      <w:pPr>
        <w:widowControl/>
        <w:shd w:val="clear" w:color="auto" w:fill="FFFFFF"/>
        <w:spacing w:line="560" w:lineRule="exact"/>
        <w:ind w:firstLine="310" w:firstLineChars="147"/>
        <w:jc w:val="left"/>
        <w:rPr>
          <w:rFonts w:hint="eastAsia" w:ascii="宋体" w:hAnsi="宋体" w:cs="黑体"/>
          <w:b/>
          <w:bCs/>
          <w:kern w:val="0"/>
          <w:szCs w:val="21"/>
        </w:rPr>
      </w:pPr>
      <w:r>
        <w:rPr>
          <w:rFonts w:hint="eastAsia" w:ascii="宋体" w:hAnsi="宋体" w:cs="黑体"/>
          <w:b/>
          <w:bCs/>
          <w:kern w:val="0"/>
          <w:szCs w:val="21"/>
        </w:rPr>
        <w:t>（1）本项目报价采用 工程量清单综合单价方式。</w:t>
      </w:r>
    </w:p>
    <w:p>
      <w:pPr>
        <w:widowControl/>
        <w:shd w:val="clear" w:color="auto" w:fill="FFFFFF"/>
        <w:spacing w:line="560" w:lineRule="exact"/>
        <w:ind w:firstLine="310" w:firstLineChars="147"/>
        <w:jc w:val="left"/>
        <w:rPr>
          <w:rFonts w:hint="eastAsia" w:ascii="宋体" w:hAnsi="宋体" w:cs="黑体"/>
          <w:b/>
          <w:bCs/>
          <w:kern w:val="0"/>
          <w:szCs w:val="21"/>
        </w:rPr>
      </w:pPr>
      <w:r>
        <w:rPr>
          <w:rFonts w:hint="eastAsia" w:ascii="宋体" w:hAnsi="宋体" w:cs="黑体"/>
          <w:b/>
          <w:bCs/>
          <w:kern w:val="0"/>
          <w:szCs w:val="21"/>
          <w:lang w:eastAsia="zh-CN"/>
        </w:rPr>
        <w:t>（</w:t>
      </w:r>
      <w:r>
        <w:rPr>
          <w:rFonts w:hint="eastAsia" w:ascii="宋体" w:hAnsi="宋体" w:cs="黑体"/>
          <w:b/>
          <w:bCs/>
          <w:kern w:val="0"/>
          <w:szCs w:val="21"/>
          <w:lang w:val="en-US" w:eastAsia="zh-CN"/>
        </w:rPr>
        <w:t>2</w:t>
      </w:r>
      <w:r>
        <w:rPr>
          <w:rFonts w:hint="eastAsia" w:ascii="宋体" w:hAnsi="宋体" w:cs="黑体"/>
          <w:b/>
          <w:bCs/>
          <w:kern w:val="0"/>
          <w:szCs w:val="21"/>
          <w:lang w:eastAsia="zh-CN"/>
        </w:rPr>
        <w:t>）</w:t>
      </w:r>
      <w:r>
        <w:rPr>
          <w:rFonts w:hint="eastAsia" w:ascii="宋体" w:hAnsi="宋体" w:cs="黑体"/>
          <w:b/>
          <w:bCs/>
          <w:kern w:val="0"/>
          <w:szCs w:val="21"/>
        </w:rPr>
        <w:t>根据山东省住建厅《建筑业营改增建设工程计价依据调整实施意见》鲁建办字【2016】20号文的规定，本项目按照营改增后的计价依据执行。</w:t>
      </w:r>
    </w:p>
    <w:p>
      <w:pPr>
        <w:widowControl/>
        <w:shd w:val="clear" w:color="auto" w:fill="FFFFFF"/>
        <w:spacing w:line="560" w:lineRule="exact"/>
        <w:ind w:firstLine="310" w:firstLineChars="147"/>
        <w:jc w:val="left"/>
        <w:rPr>
          <w:rFonts w:hint="eastAsia" w:ascii="宋体" w:hAnsi="宋体" w:cs="黑体"/>
          <w:b/>
          <w:bCs/>
          <w:kern w:val="0"/>
          <w:szCs w:val="21"/>
        </w:rPr>
      </w:pPr>
      <w:r>
        <w:rPr>
          <w:rFonts w:hint="eastAsia" w:ascii="宋体" w:hAnsi="宋体" w:cs="黑体"/>
          <w:b/>
          <w:bCs/>
          <w:kern w:val="0"/>
          <w:szCs w:val="21"/>
          <w:lang w:eastAsia="zh-CN"/>
        </w:rPr>
        <w:t>（</w:t>
      </w:r>
      <w:r>
        <w:rPr>
          <w:rFonts w:hint="eastAsia" w:ascii="宋体" w:hAnsi="宋体" w:cs="黑体"/>
          <w:b/>
          <w:bCs/>
          <w:kern w:val="0"/>
          <w:szCs w:val="21"/>
          <w:lang w:val="en-US" w:eastAsia="zh-CN"/>
        </w:rPr>
        <w:t>3</w:t>
      </w:r>
      <w:r>
        <w:rPr>
          <w:rFonts w:hint="eastAsia" w:ascii="宋体" w:hAnsi="宋体" w:cs="黑体"/>
          <w:b/>
          <w:bCs/>
          <w:kern w:val="0"/>
          <w:szCs w:val="21"/>
          <w:lang w:eastAsia="zh-CN"/>
        </w:rPr>
        <w:t>）</w:t>
      </w:r>
      <w:r>
        <w:rPr>
          <w:rFonts w:hint="eastAsia" w:ascii="宋体" w:hAnsi="宋体" w:cs="黑体"/>
          <w:b/>
          <w:bCs/>
          <w:kern w:val="0"/>
          <w:szCs w:val="21"/>
        </w:rPr>
        <w:t>投标人应当根据招标人提供的招标文件、施工图设计文件及相关资料、《建设工程工程量清单计价规范》（GB50500-2008）与建设工程工程量清单计价规范（GB50500-2008）配套的营改增后的山东省、济宁市有关工程量清单计价现行规定，结合施工现场情况、工程类别和投标人自身实力，综合考虑多种风险因素编制投标报价，但不得低于本企业成本，不得减少工程造价的构成。</w:t>
      </w:r>
    </w:p>
    <w:p>
      <w:pPr>
        <w:widowControl/>
        <w:shd w:val="clear" w:color="auto" w:fill="FFFFFF"/>
        <w:spacing w:line="560" w:lineRule="exact"/>
        <w:ind w:firstLine="310" w:firstLineChars="147"/>
        <w:jc w:val="left"/>
        <w:rPr>
          <w:rFonts w:hint="eastAsia" w:ascii="宋体" w:hAnsi="宋体" w:cs="黑体"/>
          <w:b/>
          <w:bCs/>
          <w:kern w:val="0"/>
          <w:szCs w:val="21"/>
        </w:rPr>
      </w:pPr>
      <w:r>
        <w:rPr>
          <w:rFonts w:hint="eastAsia" w:ascii="宋体" w:hAnsi="宋体" w:cs="黑体"/>
          <w:b/>
          <w:bCs/>
          <w:kern w:val="0"/>
          <w:szCs w:val="21"/>
          <w:lang w:eastAsia="zh-CN"/>
        </w:rPr>
        <w:t>（</w:t>
      </w:r>
      <w:r>
        <w:rPr>
          <w:rFonts w:hint="eastAsia" w:ascii="宋体" w:hAnsi="宋体" w:cs="黑体"/>
          <w:b/>
          <w:bCs/>
          <w:kern w:val="0"/>
          <w:szCs w:val="21"/>
          <w:lang w:val="en-US" w:eastAsia="zh-CN"/>
        </w:rPr>
        <w:t>4</w:t>
      </w:r>
      <w:r>
        <w:rPr>
          <w:rFonts w:hint="eastAsia" w:ascii="宋体" w:hAnsi="宋体" w:cs="黑体"/>
          <w:b/>
          <w:bCs/>
          <w:kern w:val="0"/>
          <w:szCs w:val="21"/>
          <w:lang w:eastAsia="zh-CN"/>
        </w:rPr>
        <w:t>）</w:t>
      </w:r>
      <w:r>
        <w:rPr>
          <w:rFonts w:hint="eastAsia" w:ascii="宋体" w:hAnsi="宋体" w:cs="黑体"/>
          <w:b/>
          <w:bCs/>
          <w:kern w:val="0"/>
          <w:szCs w:val="21"/>
        </w:rPr>
        <w:t>工程施工报价费用项目组成及计算规则应执行山东省住房和城乡建设厅鲁建办字【2016】20号山东省住房和城乡建设厅印发《建筑业营改增建设工程计价依据调整实施意见》的通知，不执行山东省住房和城乡建设厅鲁建标字【2016】40号关于印发《山东省建设工程费用项目组成及计算规则》的通知。定额计价依据执行山东省03版《山东省建筑工程消耗量定额》、《山东省安装工程消耗量定额》的通知，不执行山东省住房和城乡建设厅鲁建标字[2016]39号文的定额。</w:t>
      </w:r>
    </w:p>
    <w:p>
      <w:pPr>
        <w:widowControl/>
        <w:shd w:val="clear" w:color="auto" w:fill="FFFFFF"/>
        <w:spacing w:line="560" w:lineRule="exact"/>
        <w:ind w:firstLine="310" w:firstLineChars="147"/>
        <w:jc w:val="left"/>
        <w:rPr>
          <w:rFonts w:hint="eastAsia" w:ascii="宋体" w:hAnsi="宋体" w:cs="黑体"/>
          <w:b/>
          <w:bCs/>
          <w:kern w:val="0"/>
          <w:szCs w:val="21"/>
        </w:rPr>
      </w:pPr>
      <w:r>
        <w:rPr>
          <w:rFonts w:hint="eastAsia" w:ascii="宋体" w:hAnsi="宋体" w:cs="黑体"/>
          <w:b/>
          <w:bCs/>
          <w:kern w:val="0"/>
          <w:szCs w:val="21"/>
        </w:rPr>
        <w:t xml:space="preserve"> （5）投标报价中的规费、税金为不可竞争费用，应按相应规定足额计取，投标人在投标报价中，对上述费用进行让利或者优惠的，应当否决其投标。 </w:t>
      </w:r>
    </w:p>
    <w:p>
      <w:pPr>
        <w:widowControl/>
        <w:shd w:val="clear" w:color="auto" w:fill="FFFFFF"/>
        <w:spacing w:line="560" w:lineRule="exact"/>
        <w:ind w:firstLine="310" w:firstLineChars="147"/>
        <w:jc w:val="left"/>
        <w:rPr>
          <w:rFonts w:hint="eastAsia" w:ascii="宋体" w:hAnsi="宋体" w:cs="黑体"/>
          <w:b/>
          <w:bCs/>
          <w:kern w:val="0"/>
          <w:szCs w:val="21"/>
        </w:rPr>
      </w:pPr>
      <w:r>
        <w:rPr>
          <w:rFonts w:hint="eastAsia" w:ascii="宋体" w:hAnsi="宋体" w:cs="黑体"/>
          <w:b/>
          <w:bCs/>
          <w:kern w:val="0"/>
          <w:szCs w:val="21"/>
        </w:rPr>
        <w:t>（</w:t>
      </w:r>
      <w:r>
        <w:rPr>
          <w:rFonts w:hint="eastAsia" w:ascii="宋体" w:hAnsi="宋体" w:cs="黑体"/>
          <w:b/>
          <w:bCs/>
          <w:kern w:val="0"/>
          <w:szCs w:val="21"/>
          <w:lang w:val="en-US" w:eastAsia="zh-CN"/>
        </w:rPr>
        <w:t>6</w:t>
      </w:r>
      <w:r>
        <w:rPr>
          <w:rFonts w:hint="eastAsia" w:ascii="宋体" w:hAnsi="宋体" w:cs="黑体"/>
          <w:b/>
          <w:bCs/>
          <w:kern w:val="0"/>
          <w:szCs w:val="21"/>
        </w:rPr>
        <w:t>）一切相关检测、复检、各级（各类）验收、协调等费用（含第三方检验机构的费用）应综合考虑在投标报价中。</w:t>
      </w:r>
    </w:p>
    <w:p>
      <w:pPr>
        <w:widowControl/>
        <w:shd w:val="clear" w:color="auto" w:fill="FFFFFF"/>
        <w:spacing w:line="560" w:lineRule="exact"/>
        <w:ind w:firstLine="310" w:firstLineChars="147"/>
        <w:jc w:val="left"/>
        <w:rPr>
          <w:rFonts w:hint="eastAsia" w:ascii="宋体" w:hAnsi="宋体" w:cs="黑体"/>
          <w:b/>
          <w:bCs/>
          <w:kern w:val="0"/>
          <w:szCs w:val="21"/>
        </w:rPr>
      </w:pPr>
      <w:r>
        <w:rPr>
          <w:rFonts w:hint="eastAsia" w:ascii="宋体" w:hAnsi="宋体" w:cs="黑体"/>
          <w:b/>
          <w:bCs/>
          <w:kern w:val="0"/>
          <w:szCs w:val="21"/>
        </w:rPr>
        <w:t>（</w:t>
      </w:r>
      <w:r>
        <w:rPr>
          <w:rFonts w:hint="eastAsia" w:ascii="宋体" w:hAnsi="宋体" w:cs="黑体"/>
          <w:b/>
          <w:bCs/>
          <w:kern w:val="0"/>
          <w:szCs w:val="21"/>
          <w:lang w:val="en-US" w:eastAsia="zh-CN"/>
        </w:rPr>
        <w:t>7</w:t>
      </w:r>
      <w:r>
        <w:rPr>
          <w:rFonts w:hint="eastAsia" w:ascii="宋体" w:hAnsi="宋体" w:cs="黑体"/>
          <w:b/>
          <w:bCs/>
          <w:kern w:val="0"/>
          <w:szCs w:val="21"/>
        </w:rPr>
        <w:t>）验收时必须按照国家、行业相关规定进行试验及环境检测，若达不到验收标准，全部责任由承包人自行承担。检测及试验费用由承包人综合考虑在报价中。</w:t>
      </w:r>
    </w:p>
    <w:p>
      <w:pPr>
        <w:widowControl/>
        <w:shd w:val="clear" w:color="auto" w:fill="FFFFFF"/>
        <w:spacing w:line="560" w:lineRule="exact"/>
        <w:ind w:firstLine="310" w:firstLineChars="147"/>
        <w:jc w:val="left"/>
        <w:rPr>
          <w:rFonts w:hint="eastAsia" w:ascii="宋体" w:hAnsi="宋体" w:cs="黑体"/>
          <w:b/>
          <w:bCs/>
          <w:kern w:val="0"/>
          <w:szCs w:val="21"/>
        </w:rPr>
      </w:pPr>
      <w:r>
        <w:rPr>
          <w:rFonts w:hint="eastAsia" w:ascii="宋体" w:hAnsi="宋体" w:cs="黑体"/>
          <w:b/>
          <w:bCs/>
          <w:kern w:val="0"/>
          <w:szCs w:val="21"/>
        </w:rPr>
        <w:t>（</w:t>
      </w:r>
      <w:r>
        <w:rPr>
          <w:rFonts w:hint="eastAsia" w:ascii="宋体" w:hAnsi="宋体" w:cs="黑体"/>
          <w:b/>
          <w:bCs/>
          <w:kern w:val="0"/>
          <w:szCs w:val="21"/>
          <w:lang w:val="en-US" w:eastAsia="zh-CN"/>
        </w:rPr>
        <w:t>8</w:t>
      </w:r>
      <w:r>
        <w:rPr>
          <w:rFonts w:hint="eastAsia" w:ascii="宋体" w:hAnsi="宋体" w:cs="黑体"/>
          <w:b/>
          <w:bCs/>
          <w:kern w:val="0"/>
          <w:szCs w:val="21"/>
        </w:rPr>
        <w:t>）投标报价中含招标代理费，招标代理费不单独列项。</w:t>
      </w:r>
    </w:p>
    <w:p>
      <w:pPr>
        <w:spacing w:line="360" w:lineRule="auto"/>
        <w:rPr>
          <w:rFonts w:hint="eastAsia" w:ascii="黑体" w:hAnsi="黑体" w:eastAsia="黑体"/>
          <w:b/>
          <w:bCs/>
          <w:szCs w:val="21"/>
        </w:rPr>
      </w:pPr>
    </w:p>
    <w:p>
      <w:pPr>
        <w:spacing w:line="360" w:lineRule="auto"/>
        <w:rPr>
          <w:rFonts w:hint="eastAsia" w:ascii="黑体" w:hAnsi="黑体" w:eastAsia="黑体"/>
          <w:b/>
          <w:bCs/>
          <w:szCs w:val="21"/>
        </w:rPr>
      </w:pPr>
      <w:r>
        <w:rPr>
          <w:rFonts w:hint="eastAsia" w:ascii="黑体" w:hAnsi="黑体" w:eastAsia="黑体"/>
          <w:b/>
          <w:bCs/>
          <w:szCs w:val="21"/>
        </w:rPr>
        <w:t>备注：</w:t>
      </w:r>
    </w:p>
    <w:p>
      <w:pPr>
        <w:widowControl/>
        <w:shd w:val="clear" w:color="auto" w:fill="FFFFFF"/>
        <w:spacing w:line="560" w:lineRule="exact"/>
        <w:ind w:firstLine="422" w:firstLineChars="200"/>
        <w:jc w:val="left"/>
        <w:rPr>
          <w:rFonts w:hint="eastAsia" w:ascii="宋体" w:hAnsi="宋体" w:cs="黑体"/>
          <w:b/>
          <w:bCs/>
          <w:kern w:val="0"/>
          <w:szCs w:val="21"/>
          <w:lang w:val="en-US" w:eastAsia="zh-CN"/>
        </w:rPr>
      </w:pPr>
      <w:r>
        <w:rPr>
          <w:rFonts w:hint="eastAsia" w:ascii="宋体" w:hAnsi="宋体" w:cs="黑体"/>
          <w:b/>
          <w:bCs/>
          <w:kern w:val="0"/>
          <w:szCs w:val="21"/>
          <w:lang w:val="en-US" w:eastAsia="zh-CN"/>
        </w:rPr>
        <w:t>1、社会保障费费率执行山东省工程建设标准定额站“关于调整社会保障费费率的通知”文件（鲁标定字[2016]33号文）。</w:t>
      </w:r>
    </w:p>
    <w:p>
      <w:pPr>
        <w:widowControl/>
        <w:shd w:val="clear" w:color="auto" w:fill="FFFFFF"/>
        <w:spacing w:line="560" w:lineRule="exact"/>
        <w:ind w:firstLine="422" w:firstLineChars="200"/>
        <w:jc w:val="left"/>
        <w:rPr>
          <w:rFonts w:hint="eastAsia" w:ascii="宋体" w:hAnsi="宋体" w:cs="黑体"/>
          <w:b/>
          <w:bCs/>
          <w:kern w:val="0"/>
          <w:szCs w:val="21"/>
          <w:lang w:val="en-US" w:eastAsia="zh-CN"/>
        </w:rPr>
      </w:pPr>
      <w:r>
        <w:rPr>
          <w:rFonts w:hint="eastAsia" w:ascii="宋体" w:hAnsi="宋体" w:cs="黑体"/>
          <w:b/>
          <w:bCs/>
          <w:kern w:val="0"/>
          <w:szCs w:val="21"/>
          <w:lang w:val="en-US" w:eastAsia="zh-CN"/>
        </w:rPr>
        <w:t xml:space="preserve">2、工伤保险费用计取执行关于城市轨道交通工程、房屋修缮工程、市政养护维修工程、仿古建筑工程计取建设项目工伤保险等有关问题的通知  鲁标定字《2016》42号。竣工结算时工伤保险费用计取详见专用合同条款。 </w:t>
      </w:r>
    </w:p>
    <w:p>
      <w:pPr>
        <w:widowControl/>
        <w:shd w:val="clear" w:color="auto" w:fill="FFFFFF"/>
        <w:spacing w:line="560" w:lineRule="exact"/>
        <w:ind w:firstLine="422" w:firstLineChars="200"/>
        <w:jc w:val="left"/>
        <w:rPr>
          <w:rFonts w:hint="eastAsia" w:ascii="宋体" w:hAnsi="宋体" w:cs="黑体"/>
          <w:b/>
          <w:bCs/>
          <w:kern w:val="0"/>
          <w:szCs w:val="21"/>
          <w:lang w:val="en-US" w:eastAsia="zh-CN"/>
        </w:rPr>
      </w:pPr>
      <w:r>
        <w:rPr>
          <w:rFonts w:hint="eastAsia" w:ascii="宋体" w:hAnsi="宋体" w:cs="黑体"/>
          <w:b/>
          <w:bCs/>
          <w:kern w:val="0"/>
          <w:szCs w:val="21"/>
          <w:lang w:val="en-US" w:eastAsia="zh-CN"/>
        </w:rPr>
        <w:t>3、税金执行山东省住房和城乡建设厅关于调整建设工程计价依据增值税税率的通知鲁建标字【2018】12号</w:t>
      </w:r>
    </w:p>
    <w:p>
      <w:pPr>
        <w:widowControl/>
        <w:shd w:val="clear" w:color="auto" w:fill="FFFFFF"/>
        <w:spacing w:line="560" w:lineRule="exact"/>
        <w:ind w:firstLine="422" w:firstLineChars="200"/>
        <w:jc w:val="left"/>
        <w:rPr>
          <w:rFonts w:ascii="宋体" w:hAnsi="宋体" w:cs="黑体"/>
          <w:b/>
          <w:bCs/>
          <w:kern w:val="0"/>
          <w:sz w:val="24"/>
          <w:szCs w:val="21"/>
        </w:rPr>
      </w:pPr>
      <w:r>
        <w:rPr>
          <w:rFonts w:hint="eastAsia" w:ascii="宋体" w:hAnsi="宋体" w:cs="黑体"/>
          <w:b/>
          <w:bCs/>
          <w:kern w:val="0"/>
          <w:szCs w:val="21"/>
          <w:lang w:val="en-US" w:eastAsia="zh-CN"/>
        </w:rPr>
        <w:t>4</w:t>
      </w:r>
      <w:r>
        <w:rPr>
          <w:rFonts w:hint="eastAsia" w:ascii="宋体" w:hAnsi="宋体" w:cs="黑体"/>
          <w:b/>
          <w:bCs/>
          <w:kern w:val="0"/>
          <w:szCs w:val="21"/>
        </w:rPr>
        <w:t>、本次</w:t>
      </w:r>
      <w:r>
        <w:rPr>
          <w:rFonts w:hint="eastAsia" w:ascii="宋体" w:hAnsi="宋体" w:cs="黑体"/>
          <w:b/>
          <w:bCs/>
          <w:kern w:val="0"/>
          <w:szCs w:val="21"/>
          <w:lang w:eastAsia="zh-CN"/>
        </w:rPr>
        <w:t>谈判</w:t>
      </w:r>
      <w:r>
        <w:rPr>
          <w:rFonts w:hint="eastAsia" w:ascii="宋体" w:hAnsi="宋体" w:cs="黑体"/>
          <w:b/>
          <w:bCs/>
          <w:kern w:val="0"/>
          <w:szCs w:val="21"/>
        </w:rPr>
        <w:t>采用初次报价及最终报价，共二次的报价方式；初次报价按竞争性</w:t>
      </w:r>
      <w:r>
        <w:rPr>
          <w:rFonts w:hint="eastAsia" w:ascii="宋体" w:hAnsi="宋体" w:cs="黑体"/>
          <w:b/>
          <w:bCs/>
          <w:kern w:val="0"/>
          <w:szCs w:val="21"/>
          <w:lang w:eastAsia="zh-CN"/>
        </w:rPr>
        <w:t>谈判</w:t>
      </w:r>
      <w:r>
        <w:rPr>
          <w:rFonts w:hint="eastAsia" w:ascii="宋体" w:hAnsi="宋体" w:cs="黑体"/>
          <w:b/>
          <w:bCs/>
          <w:kern w:val="0"/>
          <w:szCs w:val="21"/>
        </w:rPr>
        <w:t>文件格式报价，最终报价为竞争性</w:t>
      </w:r>
      <w:r>
        <w:rPr>
          <w:rFonts w:hint="eastAsia" w:ascii="宋体" w:hAnsi="宋体" w:cs="黑体"/>
          <w:b/>
          <w:bCs/>
          <w:kern w:val="0"/>
          <w:szCs w:val="21"/>
          <w:lang w:eastAsia="zh-CN"/>
        </w:rPr>
        <w:t>谈判</w:t>
      </w:r>
      <w:r>
        <w:rPr>
          <w:rFonts w:hint="eastAsia" w:ascii="宋体" w:hAnsi="宋体" w:cs="黑体"/>
          <w:b/>
          <w:bCs/>
          <w:kern w:val="0"/>
          <w:szCs w:val="21"/>
        </w:rPr>
        <w:t>后，由法定代表人或其委托代理人在最终</w:t>
      </w:r>
      <w:r>
        <w:rPr>
          <w:rFonts w:hint="eastAsia" w:ascii="宋体" w:hAnsi="宋体" w:cs="黑体"/>
          <w:b/>
          <w:bCs/>
          <w:kern w:val="0"/>
          <w:szCs w:val="21"/>
          <w:lang w:eastAsia="zh-CN"/>
        </w:rPr>
        <w:t>谈判</w:t>
      </w:r>
      <w:r>
        <w:rPr>
          <w:rFonts w:hint="eastAsia" w:ascii="宋体" w:hAnsi="宋体" w:cs="黑体"/>
          <w:b/>
          <w:bCs/>
          <w:kern w:val="0"/>
          <w:szCs w:val="21"/>
        </w:rPr>
        <w:t>后递交。最终报价只报总价，</w:t>
      </w:r>
      <w:r>
        <w:rPr>
          <w:rFonts w:hint="eastAsia" w:ascii="宋体" w:hAnsi="宋体" w:cs="黑体"/>
          <w:b/>
          <w:kern w:val="0"/>
          <w:szCs w:val="21"/>
        </w:rPr>
        <w:t>分项明细报价（分部分项工程量清单单价和合价、措施项目费、其他项目费、规费、税金）按</w:t>
      </w:r>
      <w:r>
        <w:rPr>
          <w:rFonts w:hint="eastAsia" w:ascii="宋体" w:hAnsi="宋体" w:cs="黑体"/>
          <w:b/>
          <w:kern w:val="0"/>
          <w:szCs w:val="21"/>
          <w:u w:val="single"/>
        </w:rPr>
        <w:t>最终报价</w:t>
      </w:r>
      <w:r>
        <w:rPr>
          <w:rFonts w:hint="eastAsia" w:ascii="宋体" w:hAnsi="宋体" w:cs="黑体"/>
          <w:b/>
          <w:kern w:val="0"/>
          <w:szCs w:val="21"/>
        </w:rPr>
        <w:t>与</w:t>
      </w:r>
      <w:r>
        <w:rPr>
          <w:rFonts w:hint="eastAsia" w:ascii="宋体" w:hAnsi="宋体" w:cs="黑体"/>
          <w:b/>
          <w:kern w:val="0"/>
          <w:szCs w:val="21"/>
          <w:u w:val="single"/>
        </w:rPr>
        <w:t>初次报价</w:t>
      </w:r>
      <w:r>
        <w:rPr>
          <w:rFonts w:hint="eastAsia" w:ascii="宋体" w:hAnsi="宋体" w:cs="黑体"/>
          <w:b/>
          <w:kern w:val="0"/>
          <w:szCs w:val="21"/>
        </w:rPr>
        <w:t>的比率，同比例下调。</w:t>
      </w:r>
      <w:r>
        <w:rPr>
          <w:rFonts w:hint="eastAsia" w:ascii="宋体" w:hAnsi="宋体" w:cs="黑体"/>
          <w:b/>
          <w:bCs/>
          <w:kern w:val="0"/>
          <w:sz w:val="24"/>
          <w:szCs w:val="24"/>
        </w:rPr>
        <w:t>供应商两次报价均不得超出采购控制价且最终报价不得超出初次报价，如若超出按无效响应处理。</w:t>
      </w:r>
    </w:p>
    <w:p>
      <w:pPr>
        <w:widowControl/>
        <w:shd w:val="clear" w:color="auto" w:fill="FFFFFF"/>
        <w:spacing w:line="560" w:lineRule="exact"/>
        <w:ind w:firstLine="422" w:firstLineChars="200"/>
        <w:jc w:val="left"/>
        <w:rPr>
          <w:rFonts w:ascii="宋体" w:hAnsi="宋体" w:cs="宋体"/>
          <w:b/>
          <w:color w:val="000000" w:themeColor="text1"/>
          <w:kern w:val="0"/>
          <w:szCs w:val="21"/>
          <w14:textFill>
            <w14:solidFill>
              <w14:schemeClr w14:val="tx1"/>
            </w14:solidFill>
          </w14:textFill>
        </w:rPr>
      </w:pPr>
      <w:r>
        <w:rPr>
          <w:rFonts w:hint="eastAsia" w:ascii="宋体" w:hAnsi="宋体"/>
          <w:b/>
          <w:color w:val="000000" w:themeColor="text1"/>
          <w:szCs w:val="21"/>
          <w:lang w:val="en-US" w:eastAsia="zh-CN"/>
          <w14:textFill>
            <w14:solidFill>
              <w14:schemeClr w14:val="tx1"/>
            </w14:solidFill>
          </w14:textFill>
        </w:rPr>
        <w:t>5</w:t>
      </w:r>
      <w:r>
        <w:rPr>
          <w:rFonts w:hint="eastAsia" w:ascii="宋体" w:hAnsi="宋体"/>
          <w:b/>
          <w:color w:val="000000" w:themeColor="text1"/>
          <w:szCs w:val="21"/>
          <w14:textFill>
            <w14:solidFill>
              <w14:schemeClr w14:val="tx1"/>
            </w14:solidFill>
          </w14:textFill>
        </w:rPr>
        <w:t>、本次</w:t>
      </w:r>
      <w:r>
        <w:rPr>
          <w:rFonts w:hint="eastAsia" w:ascii="宋体" w:hAnsi="宋体"/>
          <w:b/>
          <w:color w:val="000000" w:themeColor="text1"/>
          <w:szCs w:val="21"/>
          <w:lang w:eastAsia="zh-CN"/>
          <w14:textFill>
            <w14:solidFill>
              <w14:schemeClr w14:val="tx1"/>
            </w14:solidFill>
          </w14:textFill>
        </w:rPr>
        <w:t>谈判</w:t>
      </w:r>
      <w:r>
        <w:rPr>
          <w:rFonts w:hint="eastAsia" w:ascii="宋体" w:hAnsi="宋体"/>
          <w:b/>
          <w:color w:val="000000" w:themeColor="text1"/>
          <w:szCs w:val="21"/>
          <w14:textFill>
            <w14:solidFill>
              <w14:schemeClr w14:val="tx1"/>
            </w14:solidFill>
          </w14:textFill>
        </w:rPr>
        <w:t>设</w:t>
      </w:r>
      <w:r>
        <w:rPr>
          <w:rFonts w:hint="eastAsia" w:ascii="宋体" w:hAnsi="宋体" w:cs="黑体"/>
          <w:b/>
          <w:bCs/>
          <w:color w:val="000000" w:themeColor="text1"/>
          <w:kern w:val="0"/>
          <w:szCs w:val="21"/>
          <w14:textFill>
            <w14:solidFill>
              <w14:schemeClr w14:val="tx1"/>
            </w14:solidFill>
          </w14:textFill>
        </w:rPr>
        <w:t>采购预算（控制价）：</w:t>
      </w:r>
      <w:r>
        <w:rPr>
          <w:rFonts w:hint="eastAsia" w:hAnsi="宋体"/>
          <w:b/>
          <w:bCs/>
          <w:color w:val="000000"/>
          <w:sz w:val="21"/>
          <w:szCs w:val="21"/>
          <w:highlight w:val="none"/>
          <w:lang w:val="en-US" w:eastAsia="zh-CN"/>
        </w:rPr>
        <w:t>1187582.37</w:t>
      </w:r>
      <w:r>
        <w:rPr>
          <w:rFonts w:hint="eastAsia" w:ascii="宋体" w:hAnsi="宋体" w:cs="宋体"/>
          <w:b/>
          <w:color w:val="000000" w:themeColor="text1"/>
          <w:kern w:val="0"/>
          <w:szCs w:val="21"/>
          <w14:textFill>
            <w14:solidFill>
              <w14:schemeClr w14:val="tx1"/>
            </w14:solidFill>
          </w14:textFill>
        </w:rPr>
        <w:t>元，采购预算（控制价）是采购人对采购项目期望的最高限价，供应商的初次报价和最终报价均不得高于采购预算（控制价），供应商初次报价或最终报价高于采购预算（控制价）的，作无效响应文件处理。</w:t>
      </w:r>
    </w:p>
    <w:p>
      <w:pPr>
        <w:widowControl/>
        <w:shd w:val="clear" w:color="auto" w:fill="FFFFFF"/>
        <w:spacing w:line="560" w:lineRule="exact"/>
        <w:ind w:firstLine="310" w:firstLineChars="147"/>
        <w:jc w:val="left"/>
        <w:rPr>
          <w:rFonts w:ascii="宋体" w:hAnsi="宋体" w:cs="宋体"/>
          <w:b/>
          <w:color w:val="000000" w:themeColor="text1"/>
          <w:kern w:val="0"/>
          <w:szCs w:val="21"/>
          <w:u w:val="single"/>
          <w14:textFill>
            <w14:solidFill>
              <w14:schemeClr w14:val="tx1"/>
            </w14:solidFill>
          </w14:textFill>
        </w:rPr>
      </w:pPr>
      <w:r>
        <w:rPr>
          <w:rFonts w:hint="eastAsia" w:ascii="宋体" w:hAnsi="宋体"/>
          <w:b/>
          <w:szCs w:val="21"/>
          <w:lang w:val="en-US" w:eastAsia="zh-CN"/>
        </w:rPr>
        <w:t>6</w:t>
      </w:r>
      <w:r>
        <w:rPr>
          <w:rFonts w:hint="eastAsia" w:ascii="宋体" w:hAnsi="宋体"/>
          <w:b/>
          <w:szCs w:val="21"/>
        </w:rPr>
        <w:t>、</w:t>
      </w:r>
      <w:r>
        <w:rPr>
          <w:rFonts w:hint="eastAsia" w:ascii="宋体" w:hAnsi="宋体"/>
          <w:b/>
          <w:bCs/>
          <w:szCs w:val="21"/>
        </w:rPr>
        <w:t>报价币种为</w:t>
      </w:r>
      <w:r>
        <w:rPr>
          <w:rFonts w:hint="eastAsia" w:ascii="宋体" w:hAnsi="宋体"/>
          <w:b/>
          <w:szCs w:val="21"/>
        </w:rPr>
        <w:t>人民币，如果报价表大写金额与小写金额不一致，以大写的金额为准。</w:t>
      </w:r>
    </w:p>
    <w:p>
      <w:pPr>
        <w:widowControl/>
        <w:shd w:val="clear" w:color="auto" w:fill="FFFFFF"/>
        <w:spacing w:line="560" w:lineRule="exact"/>
        <w:ind w:firstLine="310" w:firstLineChars="147"/>
        <w:jc w:val="left"/>
        <w:rPr>
          <w:rFonts w:ascii="宋体" w:hAnsi="宋体" w:cs="黑体"/>
          <w:b/>
          <w:kern w:val="0"/>
          <w:szCs w:val="21"/>
        </w:rPr>
      </w:pPr>
      <w:r>
        <w:rPr>
          <w:rFonts w:hint="eastAsia" w:ascii="宋体" w:hAnsi="宋体" w:cs="黑体"/>
          <w:b/>
          <w:kern w:val="0"/>
          <w:szCs w:val="21"/>
          <w:lang w:val="en-US" w:eastAsia="zh-CN"/>
        </w:rPr>
        <w:t>7</w:t>
      </w:r>
      <w:r>
        <w:rPr>
          <w:rFonts w:hint="eastAsia" w:ascii="宋体" w:hAnsi="宋体" w:cs="黑体"/>
          <w:b/>
          <w:kern w:val="0"/>
          <w:szCs w:val="21"/>
        </w:rPr>
        <w:t>、采购人不组织踏勘现场，供应商踏勘现场发生的费用自理，供应商自行负责在踏勘现场中所发生的人员伤亡和财产损失。</w:t>
      </w:r>
    </w:p>
    <w:p>
      <w:pPr>
        <w:tabs>
          <w:tab w:val="left" w:pos="315"/>
          <w:tab w:val="left" w:pos="7425"/>
        </w:tabs>
        <w:spacing w:line="560" w:lineRule="exact"/>
        <w:jc w:val="left"/>
        <w:rPr>
          <w:rFonts w:ascii="宋体" w:hAnsi="宋体"/>
          <w:b/>
          <w:szCs w:val="21"/>
        </w:rPr>
      </w:pPr>
      <w:r>
        <w:rPr>
          <w:rFonts w:hint="eastAsia" w:ascii="宋体" w:hAnsi="宋体"/>
          <w:b/>
          <w:szCs w:val="21"/>
        </w:rPr>
        <w:t>七</w:t>
      </w:r>
      <w:r>
        <w:rPr>
          <w:rFonts w:ascii="宋体" w:hAnsi="宋体"/>
          <w:b/>
          <w:szCs w:val="21"/>
        </w:rPr>
        <w:t>、</w:t>
      </w:r>
      <w:r>
        <w:rPr>
          <w:rFonts w:hint="eastAsia" w:ascii="宋体" w:hAnsi="宋体"/>
          <w:b/>
          <w:szCs w:val="21"/>
          <w:lang w:eastAsia="zh-CN"/>
        </w:rPr>
        <w:t>谈判</w:t>
      </w:r>
      <w:r>
        <w:rPr>
          <w:rFonts w:ascii="宋体" w:hAnsi="宋体"/>
          <w:b/>
          <w:szCs w:val="21"/>
        </w:rPr>
        <w:t>有效期</w:t>
      </w:r>
      <w:r>
        <w:rPr>
          <w:rFonts w:hint="eastAsia" w:ascii="宋体" w:hAnsi="宋体"/>
          <w:b/>
          <w:szCs w:val="21"/>
        </w:rPr>
        <w:t>：</w:t>
      </w:r>
      <w:r>
        <w:rPr>
          <w:rFonts w:ascii="宋体" w:hAnsi="宋体"/>
          <w:b/>
          <w:szCs w:val="21"/>
        </w:rPr>
        <w:tab/>
      </w:r>
    </w:p>
    <w:p>
      <w:pPr>
        <w:widowControl/>
        <w:shd w:val="clear" w:color="auto" w:fill="FFFFFF"/>
        <w:spacing w:line="560" w:lineRule="exact"/>
        <w:ind w:firstLine="420" w:firstLineChars="200"/>
        <w:jc w:val="left"/>
        <w:rPr>
          <w:rFonts w:ascii="宋体" w:hAnsi="宋体"/>
          <w:szCs w:val="21"/>
        </w:rPr>
      </w:pPr>
      <w:r>
        <w:rPr>
          <w:rFonts w:hint="eastAsia" w:ascii="宋体" w:hAnsi="宋体"/>
          <w:szCs w:val="21"/>
        </w:rPr>
        <w:t>自递交</w:t>
      </w:r>
      <w:r>
        <w:rPr>
          <w:rFonts w:hint="eastAsia" w:ascii="宋体" w:hAnsi="宋体" w:cs="Courier New"/>
          <w:szCs w:val="21"/>
          <w:lang w:eastAsia="zh-CN"/>
        </w:rPr>
        <w:t>谈判</w:t>
      </w:r>
      <w:r>
        <w:rPr>
          <w:rFonts w:hint="eastAsia" w:ascii="宋体" w:hAnsi="宋体"/>
          <w:szCs w:val="21"/>
        </w:rPr>
        <w:t>响应文件</w:t>
      </w:r>
      <w:r>
        <w:rPr>
          <w:rFonts w:ascii="宋体" w:hAnsi="宋体"/>
          <w:szCs w:val="21"/>
        </w:rPr>
        <w:t>截止之日</w:t>
      </w:r>
      <w:r>
        <w:rPr>
          <w:rFonts w:hint="eastAsia" w:ascii="宋体" w:hAnsi="宋体"/>
          <w:szCs w:val="21"/>
        </w:rPr>
        <w:t>起60个日历日。</w:t>
      </w:r>
    </w:p>
    <w:p>
      <w:pPr>
        <w:tabs>
          <w:tab w:val="left" w:pos="315"/>
        </w:tabs>
        <w:spacing w:line="560" w:lineRule="exact"/>
        <w:jc w:val="left"/>
        <w:rPr>
          <w:rFonts w:ascii="宋体" w:hAnsi="宋体"/>
          <w:b/>
          <w:szCs w:val="21"/>
        </w:rPr>
      </w:pPr>
      <w:r>
        <w:rPr>
          <w:rFonts w:hint="eastAsia" w:ascii="宋体" w:hAnsi="宋体"/>
          <w:b/>
          <w:szCs w:val="21"/>
        </w:rPr>
        <w:t>八</w:t>
      </w:r>
      <w:r>
        <w:rPr>
          <w:rFonts w:ascii="宋体" w:hAnsi="宋体"/>
          <w:b/>
          <w:szCs w:val="21"/>
        </w:rPr>
        <w:t>、</w:t>
      </w:r>
      <w:r>
        <w:rPr>
          <w:rFonts w:hint="eastAsia" w:ascii="宋体" w:hAnsi="宋体"/>
          <w:b/>
          <w:szCs w:val="21"/>
          <w:lang w:eastAsia="zh-CN"/>
        </w:rPr>
        <w:t>谈判</w:t>
      </w:r>
      <w:r>
        <w:rPr>
          <w:rFonts w:ascii="宋体" w:hAnsi="宋体"/>
          <w:b/>
          <w:szCs w:val="21"/>
        </w:rPr>
        <w:t>费用</w:t>
      </w:r>
      <w:r>
        <w:rPr>
          <w:rFonts w:hint="eastAsia" w:ascii="宋体" w:hAnsi="宋体"/>
          <w:b/>
          <w:szCs w:val="21"/>
        </w:rPr>
        <w:t>：</w:t>
      </w:r>
    </w:p>
    <w:p>
      <w:pPr>
        <w:widowControl/>
        <w:shd w:val="clear" w:color="auto" w:fill="FFFFFF"/>
        <w:spacing w:line="560" w:lineRule="exact"/>
        <w:ind w:firstLine="315" w:firstLineChars="150"/>
        <w:jc w:val="left"/>
        <w:rPr>
          <w:rFonts w:ascii="宋体" w:hAnsi="宋体"/>
          <w:szCs w:val="21"/>
        </w:rPr>
      </w:pPr>
      <w:r>
        <w:rPr>
          <w:rFonts w:hint="eastAsia" w:ascii="宋体" w:hAnsi="宋体"/>
          <w:szCs w:val="21"/>
        </w:rPr>
        <w:t>1、无论</w:t>
      </w:r>
      <w:r>
        <w:rPr>
          <w:rFonts w:hint="eastAsia" w:ascii="宋体" w:hAnsi="宋体" w:cs="黑体"/>
          <w:kern w:val="0"/>
          <w:szCs w:val="21"/>
        </w:rPr>
        <w:t>报价</w:t>
      </w:r>
      <w:r>
        <w:rPr>
          <w:rFonts w:hint="eastAsia" w:ascii="宋体" w:hAnsi="宋体"/>
          <w:szCs w:val="21"/>
        </w:rPr>
        <w:t>过程中的方法和结果如何，各</w:t>
      </w:r>
      <w:r>
        <w:rPr>
          <w:rFonts w:hint="eastAsia" w:ascii="宋体" w:hAnsi="宋体" w:cs="Courier New"/>
          <w:szCs w:val="21"/>
          <w:lang w:eastAsia="zh-CN"/>
        </w:rPr>
        <w:t>谈判</w:t>
      </w:r>
      <w:r>
        <w:rPr>
          <w:rFonts w:hint="eastAsia" w:ascii="宋体" w:hAnsi="宋体"/>
          <w:szCs w:val="21"/>
        </w:rPr>
        <w:t>响应方自行承担所有参与</w:t>
      </w:r>
      <w:r>
        <w:rPr>
          <w:rFonts w:hint="eastAsia" w:ascii="宋体" w:hAnsi="宋体" w:cs="Courier New"/>
          <w:szCs w:val="21"/>
          <w:lang w:eastAsia="zh-CN"/>
        </w:rPr>
        <w:t>谈判</w:t>
      </w:r>
      <w:r>
        <w:rPr>
          <w:rFonts w:hint="eastAsia" w:ascii="宋体" w:hAnsi="宋体"/>
          <w:szCs w:val="21"/>
        </w:rPr>
        <w:t>的有关费用。</w:t>
      </w:r>
    </w:p>
    <w:p>
      <w:pPr>
        <w:widowControl/>
        <w:shd w:val="clear" w:color="auto" w:fill="FFFFFF"/>
        <w:spacing w:line="560" w:lineRule="exact"/>
        <w:ind w:firstLine="308" w:firstLineChars="147"/>
        <w:jc w:val="left"/>
        <w:rPr>
          <w:rFonts w:ascii="宋体" w:hAnsi="宋体"/>
          <w:szCs w:val="21"/>
        </w:rPr>
      </w:pPr>
      <w:r>
        <w:rPr>
          <w:rFonts w:hint="eastAsia" w:ascii="宋体" w:hAnsi="宋体"/>
          <w:szCs w:val="21"/>
        </w:rPr>
        <w:t>2、本次采购代理费与控制价编制费由成交供应商支付，共计</w:t>
      </w:r>
      <w:r>
        <w:rPr>
          <w:rFonts w:hint="eastAsia" w:ascii="宋体" w:hAnsi="宋体"/>
          <w:szCs w:val="21"/>
          <w:lang w:val="en-US" w:eastAsia="zh-CN"/>
        </w:rPr>
        <w:t>壹万捌仟贰佰元整（￥18200元）</w:t>
      </w:r>
      <w:r>
        <w:rPr>
          <w:rFonts w:hint="eastAsia" w:ascii="宋体" w:hAnsi="宋体"/>
          <w:szCs w:val="21"/>
        </w:rPr>
        <w:t>；供应商报价时应将该笔费用考虑到综合报价中。成交通知书发出前，成交供应商从其账户一次性汇入代理机构指定账户。</w:t>
      </w:r>
    </w:p>
    <w:p>
      <w:pPr>
        <w:tabs>
          <w:tab w:val="left" w:pos="315"/>
        </w:tabs>
        <w:spacing w:line="560" w:lineRule="exact"/>
        <w:jc w:val="left"/>
        <w:rPr>
          <w:rFonts w:ascii="宋体" w:hAnsi="宋体"/>
          <w:b/>
          <w:szCs w:val="21"/>
        </w:rPr>
      </w:pPr>
      <w:r>
        <w:rPr>
          <w:rFonts w:hint="eastAsia" w:ascii="宋体" w:hAnsi="宋体"/>
          <w:b/>
          <w:szCs w:val="21"/>
        </w:rPr>
        <w:t>九</w:t>
      </w:r>
      <w:r>
        <w:rPr>
          <w:rFonts w:ascii="宋体" w:hAnsi="宋体"/>
          <w:b/>
          <w:szCs w:val="21"/>
        </w:rPr>
        <w:t>、</w:t>
      </w:r>
      <w:r>
        <w:rPr>
          <w:rFonts w:hint="eastAsia" w:ascii="宋体" w:hAnsi="宋体"/>
          <w:b/>
          <w:szCs w:val="21"/>
        </w:rPr>
        <w:t>工程款支付：</w:t>
      </w:r>
    </w:p>
    <w:p>
      <w:pPr>
        <w:widowControl/>
        <w:shd w:val="clear" w:color="auto" w:fill="FFFFFF"/>
        <w:spacing w:line="560" w:lineRule="exact"/>
        <w:ind w:firstLine="422" w:firstLineChars="200"/>
        <w:jc w:val="left"/>
        <w:rPr>
          <w:rFonts w:hint="eastAsia" w:ascii="宋体" w:hAnsi="宋体" w:cs="宋体"/>
          <w:b/>
          <w:color w:val="auto"/>
          <w:kern w:val="0"/>
          <w:szCs w:val="21"/>
          <w:u w:val="single"/>
        </w:rPr>
      </w:pPr>
      <w:r>
        <w:rPr>
          <w:rFonts w:hint="eastAsia" w:ascii="宋体" w:hAnsi="宋体" w:cs="宋体"/>
          <w:b/>
          <w:color w:val="auto"/>
          <w:kern w:val="0"/>
          <w:szCs w:val="21"/>
        </w:rPr>
        <w:t>1、</w:t>
      </w:r>
      <w:r>
        <w:rPr>
          <w:rFonts w:hint="eastAsia" w:ascii="宋体" w:hAnsi="宋体" w:cs="宋体"/>
          <w:b/>
          <w:color w:val="auto"/>
          <w:kern w:val="0"/>
          <w:szCs w:val="21"/>
          <w:u w:val="single"/>
        </w:rPr>
        <w:t>本工程无预付款，竣工验收合格后付至合同总价款的9</w:t>
      </w:r>
      <w:r>
        <w:rPr>
          <w:rFonts w:hint="eastAsia" w:ascii="宋体" w:hAnsi="宋体" w:cs="宋体"/>
          <w:b/>
          <w:color w:val="auto"/>
          <w:kern w:val="0"/>
          <w:szCs w:val="21"/>
          <w:u w:val="single"/>
          <w:lang w:val="en-US" w:eastAsia="zh-CN"/>
        </w:rPr>
        <w:t>7</w:t>
      </w:r>
      <w:r>
        <w:rPr>
          <w:rFonts w:hint="eastAsia" w:ascii="宋体" w:hAnsi="宋体" w:cs="宋体"/>
          <w:b/>
          <w:color w:val="auto"/>
          <w:kern w:val="0"/>
          <w:szCs w:val="21"/>
          <w:u w:val="single"/>
        </w:rPr>
        <w:t>%，剩余</w:t>
      </w:r>
      <w:r>
        <w:rPr>
          <w:rFonts w:hint="eastAsia" w:ascii="宋体" w:hAnsi="宋体" w:cs="宋体"/>
          <w:b/>
          <w:color w:val="auto"/>
          <w:kern w:val="0"/>
          <w:szCs w:val="21"/>
          <w:u w:val="single"/>
          <w:lang w:val="en-US" w:eastAsia="zh-CN"/>
        </w:rPr>
        <w:t>3</w:t>
      </w:r>
      <w:r>
        <w:rPr>
          <w:rFonts w:hint="eastAsia" w:ascii="宋体" w:hAnsi="宋体" w:cs="宋体"/>
          <w:b/>
          <w:color w:val="auto"/>
          <w:kern w:val="0"/>
          <w:szCs w:val="21"/>
          <w:u w:val="single"/>
        </w:rPr>
        <w:t>%为质保金，缺陷责任期满后，无质量问题且无其他违约责任，余款一次性付清。工程最终结算造价以审计部门审定的造价为准。</w:t>
      </w:r>
    </w:p>
    <w:p>
      <w:pPr>
        <w:spacing w:line="560" w:lineRule="exact"/>
        <w:ind w:firstLine="422" w:firstLineChars="200"/>
        <w:jc w:val="left"/>
        <w:rPr>
          <w:rFonts w:ascii="宋体" w:hAnsi="宋体"/>
          <w:b/>
          <w:color w:val="000000" w:themeColor="text1"/>
          <w:u w:val="single"/>
          <w14:textFill>
            <w14:solidFill>
              <w14:schemeClr w14:val="tx1"/>
            </w14:solidFill>
          </w14:textFill>
        </w:rPr>
      </w:pPr>
      <w:r>
        <w:rPr>
          <w:rFonts w:hint="eastAsia" w:ascii="宋体" w:hAnsi="宋体"/>
          <w:b/>
          <w:color w:val="000000" w:themeColor="text1"/>
          <w:u w:val="single"/>
          <w14:textFill>
            <w14:solidFill>
              <w14:schemeClr w14:val="tx1"/>
            </w14:solidFill>
          </w14:textFill>
        </w:rPr>
        <w:t>为确保工程保质保量按期完工，本项目工程款承包人必须专款专用，如发现承包人挪用工程款现象，由此造成的一切损失均有承包人承担。</w:t>
      </w:r>
    </w:p>
    <w:p>
      <w:pPr>
        <w:spacing w:line="560" w:lineRule="exact"/>
        <w:jc w:val="left"/>
        <w:rPr>
          <w:rFonts w:ascii="宋体" w:hAnsi="宋体"/>
          <w:b/>
          <w:color w:val="0000FF"/>
          <w:szCs w:val="21"/>
        </w:rPr>
      </w:pPr>
      <w:r>
        <w:rPr>
          <w:rFonts w:hint="eastAsia" w:ascii="宋体" w:hAnsi="宋体"/>
          <w:b/>
          <w:szCs w:val="21"/>
        </w:rPr>
        <w:t>十、</w:t>
      </w:r>
      <w:r>
        <w:rPr>
          <w:rFonts w:hint="eastAsia" w:ascii="宋体" w:hAnsi="宋体"/>
          <w:b/>
          <w:szCs w:val="21"/>
          <w:lang w:eastAsia="zh-CN"/>
        </w:rPr>
        <w:t>谈判</w:t>
      </w:r>
      <w:r>
        <w:rPr>
          <w:rFonts w:ascii="宋体" w:hAnsi="宋体"/>
          <w:b/>
          <w:szCs w:val="21"/>
        </w:rPr>
        <w:t>保证金</w:t>
      </w:r>
      <w:r>
        <w:rPr>
          <w:rFonts w:hint="eastAsia" w:ascii="宋体" w:hAnsi="宋体"/>
          <w:b/>
          <w:szCs w:val="21"/>
        </w:rPr>
        <w:t>：</w:t>
      </w:r>
    </w:p>
    <w:p>
      <w:pPr>
        <w:shd w:val="clear" w:color="auto" w:fill="FFFFFF"/>
        <w:spacing w:line="360" w:lineRule="auto"/>
        <w:ind w:firstLine="482"/>
        <w:jc w:val="left"/>
        <w:rPr>
          <w:rFonts w:hint="eastAsia" w:ascii="宋体" w:hAnsi="宋体"/>
          <w:color w:val="auto"/>
          <w:szCs w:val="21"/>
        </w:rPr>
      </w:pPr>
      <w:r>
        <w:rPr>
          <w:rFonts w:hint="eastAsia" w:ascii="宋体" w:hAnsi="宋体"/>
          <w:szCs w:val="21"/>
          <w:lang w:val="en-US" w:eastAsia="zh-CN"/>
        </w:rPr>
        <w:t>1、</w:t>
      </w:r>
      <w:r>
        <w:rPr>
          <w:rFonts w:hint="eastAsia" w:ascii="宋体" w:hAnsi="宋体"/>
          <w:szCs w:val="21"/>
        </w:rPr>
        <w:t>谈判保证金的形式：电汇或现金，其他形式的谈判保证金或非供应商基本账户转来的谈判保证金视为无效。谈判保证金应当在谈判文件截止时间前到达指定账户。（以实际到账时间为准，供应商提交谈判保证金时必须计算资金在途时间，由于资金没有及时到账而造成的后果，由供应商自行承担）谈判保证金的金额为</w:t>
      </w:r>
      <w:r>
        <w:rPr>
          <w:rFonts w:hint="eastAsia" w:ascii="宋体" w:hAnsi="宋体"/>
          <w:b/>
          <w:color w:val="auto"/>
          <w:szCs w:val="21"/>
          <w:u w:val="single"/>
        </w:rPr>
        <w:t>人民币:贰万叁仟元整（23000.00元）</w:t>
      </w:r>
      <w:r>
        <w:rPr>
          <w:rFonts w:hint="eastAsia" w:ascii="宋体" w:hAnsi="宋体"/>
          <w:color w:val="auto"/>
          <w:szCs w:val="21"/>
        </w:rPr>
        <w:t>。</w:t>
      </w:r>
    </w:p>
    <w:p>
      <w:pPr>
        <w:spacing w:line="400" w:lineRule="exact"/>
        <w:ind w:firstLine="420" w:firstLineChars="200"/>
        <w:jc w:val="left"/>
        <w:rPr>
          <w:rFonts w:hint="eastAsia" w:ascii="宋体" w:hAnsi="宋体"/>
          <w:szCs w:val="21"/>
        </w:rPr>
      </w:pPr>
      <w:r>
        <w:rPr>
          <w:rFonts w:hint="eastAsia" w:ascii="宋体" w:hAnsi="宋体"/>
          <w:szCs w:val="21"/>
        </w:rPr>
        <w:t xml:space="preserve"> 指定账户：济宁海立工程招标代理有限公司</w:t>
      </w:r>
    </w:p>
    <w:p>
      <w:pPr>
        <w:spacing w:line="400" w:lineRule="exact"/>
        <w:ind w:firstLine="420" w:firstLineChars="200"/>
        <w:jc w:val="left"/>
        <w:rPr>
          <w:rFonts w:hint="eastAsia" w:ascii="宋体" w:hAnsi="宋体"/>
          <w:szCs w:val="21"/>
        </w:rPr>
      </w:pPr>
      <w:r>
        <w:rPr>
          <w:rFonts w:hint="eastAsia" w:ascii="宋体" w:hAnsi="宋体"/>
          <w:szCs w:val="21"/>
        </w:rPr>
        <w:t xml:space="preserve"> 开户银行：中国工商银行邹城支行</w:t>
      </w:r>
    </w:p>
    <w:p>
      <w:pPr>
        <w:spacing w:line="400" w:lineRule="exact"/>
        <w:ind w:firstLine="525" w:firstLineChars="250"/>
        <w:jc w:val="left"/>
        <w:rPr>
          <w:rFonts w:hint="eastAsia" w:ascii="宋体" w:hAnsi="宋体"/>
          <w:szCs w:val="21"/>
        </w:rPr>
      </w:pPr>
      <w:r>
        <w:rPr>
          <w:rFonts w:hint="eastAsia" w:ascii="宋体" w:hAnsi="宋体"/>
          <w:szCs w:val="21"/>
        </w:rPr>
        <w:t xml:space="preserve">账    号：1608003009200060691 </w:t>
      </w:r>
    </w:p>
    <w:p>
      <w:pPr>
        <w:shd w:val="clear" w:color="auto" w:fill="FFFFFF"/>
        <w:spacing w:line="360" w:lineRule="auto"/>
        <w:ind w:firstLine="482"/>
        <w:jc w:val="left"/>
        <w:rPr>
          <w:rFonts w:hint="eastAsia" w:ascii="宋体" w:hAnsi="宋体"/>
          <w:szCs w:val="21"/>
        </w:rPr>
      </w:pPr>
      <w:r>
        <w:rPr>
          <w:rFonts w:hint="eastAsia" w:ascii="宋体" w:hAnsi="宋体"/>
          <w:szCs w:val="21"/>
        </w:rPr>
        <w:t>注：成交通知书发出后3日内退还未中标人的谈判保证金，中标人的谈判保证金在施工合同签订后扣除代理费退还剩余部分。</w:t>
      </w:r>
    </w:p>
    <w:p>
      <w:pPr>
        <w:widowControl/>
        <w:shd w:val="clear" w:color="auto" w:fill="FFFFFF"/>
        <w:spacing w:line="560" w:lineRule="exact"/>
        <w:ind w:firstLine="480"/>
        <w:jc w:val="left"/>
        <w:rPr>
          <w:rFonts w:ascii="宋体" w:hAnsi="宋体" w:cs="Courier New"/>
          <w:color w:val="000000"/>
          <w:szCs w:val="21"/>
        </w:rPr>
      </w:pPr>
      <w:r>
        <w:rPr>
          <w:rFonts w:hint="eastAsia" w:ascii="宋体" w:hAnsi="宋体"/>
          <w:color w:val="000000"/>
          <w:szCs w:val="21"/>
          <w:lang w:val="en-US" w:eastAsia="zh-CN"/>
        </w:rPr>
        <w:t>2</w:t>
      </w:r>
      <w:r>
        <w:rPr>
          <w:rFonts w:hint="eastAsia" w:ascii="宋体" w:hAnsi="宋体"/>
          <w:color w:val="000000"/>
          <w:szCs w:val="21"/>
        </w:rPr>
        <w:t>、</w:t>
      </w:r>
      <w:r>
        <w:rPr>
          <w:rFonts w:hint="eastAsia" w:ascii="宋体" w:hAnsi="宋体" w:cs="Courier New"/>
          <w:color w:val="000000"/>
          <w:szCs w:val="21"/>
        </w:rPr>
        <w:t>有下列情形之一的，</w:t>
      </w:r>
      <w:r>
        <w:rPr>
          <w:rFonts w:hint="eastAsia" w:ascii="宋体" w:hAnsi="宋体" w:cs="Courier New"/>
          <w:color w:val="000000"/>
          <w:szCs w:val="21"/>
          <w:lang w:eastAsia="zh-CN"/>
        </w:rPr>
        <w:t>谈判</w:t>
      </w:r>
      <w:r>
        <w:rPr>
          <w:rFonts w:hint="eastAsia" w:ascii="宋体" w:hAnsi="宋体" w:cs="Courier New"/>
          <w:color w:val="000000"/>
          <w:szCs w:val="21"/>
        </w:rPr>
        <w:t>保证金不予退还：</w:t>
      </w:r>
    </w:p>
    <w:p>
      <w:pPr>
        <w:widowControl/>
        <w:shd w:val="clear" w:color="auto" w:fill="FFFFFF"/>
        <w:spacing w:line="560" w:lineRule="exact"/>
        <w:ind w:firstLine="480"/>
        <w:jc w:val="left"/>
        <w:rPr>
          <w:rFonts w:ascii="宋体" w:hAnsi="宋体" w:cs="Courier New"/>
          <w:b/>
          <w:bCs/>
          <w:color w:val="000000"/>
          <w:szCs w:val="21"/>
        </w:rPr>
      </w:pPr>
      <w:r>
        <w:rPr>
          <w:rFonts w:hint="eastAsia" w:ascii="宋体" w:hAnsi="宋体" w:cs="Courier New"/>
          <w:b/>
          <w:bCs/>
          <w:color w:val="000000"/>
          <w:szCs w:val="21"/>
        </w:rPr>
        <w:t>（一）供应商在提交响应文件截止时间后撤回响应文件的（已提交响应文件的供应商，在提交最后报价之前，可以根据</w:t>
      </w:r>
      <w:r>
        <w:rPr>
          <w:rFonts w:hint="eastAsia" w:ascii="宋体" w:hAnsi="宋体" w:cs="Courier New"/>
          <w:b/>
          <w:bCs/>
          <w:color w:val="000000"/>
          <w:szCs w:val="21"/>
          <w:lang w:eastAsia="zh-CN"/>
        </w:rPr>
        <w:t>谈判</w:t>
      </w:r>
      <w:r>
        <w:rPr>
          <w:rFonts w:hint="eastAsia" w:ascii="宋体" w:hAnsi="宋体" w:cs="Courier New"/>
          <w:b/>
          <w:bCs/>
          <w:color w:val="000000"/>
          <w:szCs w:val="21"/>
        </w:rPr>
        <w:t>情况退出</w:t>
      </w:r>
      <w:r>
        <w:rPr>
          <w:rFonts w:hint="eastAsia" w:ascii="宋体" w:hAnsi="宋体" w:cs="Courier New"/>
          <w:b/>
          <w:bCs/>
          <w:color w:val="000000"/>
          <w:szCs w:val="21"/>
          <w:lang w:eastAsia="zh-CN"/>
        </w:rPr>
        <w:t>谈判</w:t>
      </w:r>
      <w:r>
        <w:rPr>
          <w:rFonts w:hint="eastAsia" w:ascii="宋体" w:hAnsi="宋体" w:cs="Courier New"/>
          <w:b/>
          <w:bCs/>
          <w:color w:val="000000"/>
          <w:szCs w:val="21"/>
        </w:rPr>
        <w:t>。应当退还退出</w:t>
      </w:r>
      <w:r>
        <w:rPr>
          <w:rFonts w:hint="eastAsia" w:ascii="宋体" w:hAnsi="宋体" w:cs="Courier New"/>
          <w:b/>
          <w:bCs/>
          <w:color w:val="000000"/>
          <w:szCs w:val="21"/>
          <w:lang w:eastAsia="zh-CN"/>
        </w:rPr>
        <w:t>谈判</w:t>
      </w:r>
      <w:r>
        <w:rPr>
          <w:rFonts w:hint="eastAsia" w:ascii="宋体" w:hAnsi="宋体" w:cs="Courier New"/>
          <w:b/>
          <w:bCs/>
          <w:color w:val="000000"/>
          <w:szCs w:val="21"/>
        </w:rPr>
        <w:t>的供应商的</w:t>
      </w:r>
      <w:r>
        <w:rPr>
          <w:rFonts w:hint="eastAsia" w:ascii="宋体" w:hAnsi="宋体" w:cs="Courier New"/>
          <w:b/>
          <w:bCs/>
          <w:color w:val="000000"/>
          <w:szCs w:val="21"/>
          <w:lang w:eastAsia="zh-CN"/>
        </w:rPr>
        <w:t>谈判</w:t>
      </w:r>
      <w:r>
        <w:rPr>
          <w:rFonts w:hint="eastAsia" w:ascii="宋体" w:hAnsi="宋体" w:cs="Courier New"/>
          <w:b/>
          <w:bCs/>
          <w:color w:val="000000"/>
          <w:szCs w:val="21"/>
        </w:rPr>
        <w:t>保证金。）；</w:t>
      </w:r>
    </w:p>
    <w:p>
      <w:pPr>
        <w:widowControl/>
        <w:shd w:val="clear" w:color="auto" w:fill="FFFFFF"/>
        <w:spacing w:line="560" w:lineRule="exact"/>
        <w:ind w:firstLine="480"/>
        <w:jc w:val="left"/>
        <w:rPr>
          <w:rFonts w:ascii="宋体" w:hAnsi="宋体" w:cs="Courier New"/>
          <w:b/>
          <w:bCs/>
          <w:color w:val="000000"/>
          <w:szCs w:val="21"/>
        </w:rPr>
      </w:pPr>
      <w:r>
        <w:rPr>
          <w:rFonts w:hint="eastAsia" w:ascii="宋体" w:hAnsi="宋体" w:cs="Courier New"/>
          <w:b/>
          <w:bCs/>
          <w:color w:val="000000"/>
          <w:szCs w:val="21"/>
        </w:rPr>
        <w:t>（二）供应商在响应文件中提供虚假材料的；</w:t>
      </w:r>
    </w:p>
    <w:p>
      <w:pPr>
        <w:widowControl/>
        <w:shd w:val="clear" w:color="auto" w:fill="FFFFFF"/>
        <w:spacing w:line="560" w:lineRule="exact"/>
        <w:ind w:firstLine="480"/>
        <w:jc w:val="left"/>
        <w:rPr>
          <w:rFonts w:ascii="宋体" w:hAnsi="宋体" w:cs="Courier New"/>
          <w:b/>
          <w:bCs/>
          <w:color w:val="000000"/>
          <w:szCs w:val="21"/>
        </w:rPr>
      </w:pPr>
      <w:r>
        <w:rPr>
          <w:rFonts w:hint="eastAsia" w:ascii="宋体" w:hAnsi="宋体" w:cs="Courier New"/>
          <w:b/>
          <w:bCs/>
          <w:color w:val="000000"/>
          <w:szCs w:val="21"/>
        </w:rPr>
        <w:t>（三）除因不可抗力或</w:t>
      </w:r>
      <w:r>
        <w:rPr>
          <w:rFonts w:hint="eastAsia" w:ascii="宋体" w:hAnsi="宋体" w:cs="Courier New"/>
          <w:b/>
          <w:bCs/>
          <w:color w:val="000000"/>
          <w:szCs w:val="21"/>
          <w:lang w:eastAsia="zh-CN"/>
        </w:rPr>
        <w:t>谈判</w:t>
      </w:r>
      <w:r>
        <w:rPr>
          <w:rFonts w:hint="eastAsia" w:ascii="宋体" w:hAnsi="宋体" w:cs="Courier New"/>
          <w:b/>
          <w:bCs/>
          <w:color w:val="000000"/>
          <w:szCs w:val="21"/>
        </w:rPr>
        <w:t>文件认可的情形以外，成交供应商不与采购人签订合同的；</w:t>
      </w:r>
    </w:p>
    <w:p>
      <w:pPr>
        <w:widowControl/>
        <w:shd w:val="clear" w:color="auto" w:fill="FFFFFF"/>
        <w:spacing w:line="560" w:lineRule="exact"/>
        <w:ind w:firstLine="480"/>
        <w:jc w:val="left"/>
        <w:rPr>
          <w:rFonts w:ascii="宋体" w:hAnsi="宋体" w:cs="Courier New"/>
          <w:b/>
          <w:bCs/>
          <w:color w:val="000000"/>
          <w:szCs w:val="21"/>
        </w:rPr>
      </w:pPr>
      <w:r>
        <w:rPr>
          <w:rFonts w:hint="eastAsia" w:ascii="宋体" w:hAnsi="宋体" w:cs="Courier New"/>
          <w:b/>
          <w:bCs/>
          <w:color w:val="000000"/>
          <w:szCs w:val="21"/>
        </w:rPr>
        <w:t>（四）供应商与采购人、其他供应商或者采购代理机构恶意串通的；</w:t>
      </w:r>
    </w:p>
    <w:p>
      <w:pPr>
        <w:widowControl/>
        <w:shd w:val="clear" w:color="auto" w:fill="FFFFFF"/>
        <w:spacing w:line="560" w:lineRule="exact"/>
        <w:ind w:firstLine="480"/>
        <w:jc w:val="left"/>
        <w:rPr>
          <w:rFonts w:ascii="宋体" w:hAnsi="宋体" w:cs="Courier New"/>
          <w:b/>
          <w:bCs/>
          <w:color w:val="000000"/>
          <w:szCs w:val="21"/>
        </w:rPr>
      </w:pPr>
      <w:r>
        <w:rPr>
          <w:rFonts w:hint="eastAsia" w:ascii="宋体" w:hAnsi="宋体" w:cs="Courier New"/>
          <w:b/>
          <w:bCs/>
          <w:color w:val="000000"/>
          <w:szCs w:val="21"/>
        </w:rPr>
        <w:t>（五）</w:t>
      </w:r>
      <w:r>
        <w:rPr>
          <w:rFonts w:hint="eastAsia" w:ascii="宋体" w:hAnsi="宋体" w:cs="Courier New"/>
          <w:b/>
          <w:bCs/>
          <w:color w:val="000000"/>
          <w:szCs w:val="21"/>
          <w:lang w:eastAsia="zh-CN"/>
        </w:rPr>
        <w:t>谈判</w:t>
      </w:r>
      <w:r>
        <w:rPr>
          <w:rFonts w:hint="eastAsia" w:ascii="宋体" w:hAnsi="宋体" w:cs="Courier New"/>
          <w:b/>
          <w:bCs/>
          <w:color w:val="000000"/>
          <w:szCs w:val="21"/>
        </w:rPr>
        <w:t>文件规定的其他情形。</w:t>
      </w:r>
    </w:p>
    <w:p>
      <w:pPr>
        <w:tabs>
          <w:tab w:val="left" w:pos="315"/>
        </w:tabs>
        <w:spacing w:line="560" w:lineRule="exact"/>
        <w:jc w:val="left"/>
        <w:rPr>
          <w:rFonts w:ascii="宋体" w:hAnsi="宋体"/>
          <w:b/>
          <w:szCs w:val="21"/>
        </w:rPr>
      </w:pPr>
      <w:r>
        <w:rPr>
          <w:rFonts w:hint="eastAsia" w:ascii="宋体" w:hAnsi="宋体"/>
          <w:b/>
          <w:sz w:val="24"/>
        </w:rPr>
        <w:t>十一</w:t>
      </w:r>
      <w:r>
        <w:rPr>
          <w:rFonts w:ascii="宋体" w:hAnsi="宋体"/>
          <w:b/>
          <w:szCs w:val="21"/>
        </w:rPr>
        <w:t>、无效</w:t>
      </w:r>
      <w:r>
        <w:rPr>
          <w:rFonts w:hint="eastAsia" w:ascii="宋体" w:hAnsi="宋体"/>
          <w:b/>
          <w:szCs w:val="21"/>
          <w:lang w:eastAsia="zh-CN"/>
        </w:rPr>
        <w:t>谈判</w:t>
      </w:r>
      <w:r>
        <w:rPr>
          <w:rFonts w:ascii="宋体" w:hAnsi="宋体"/>
          <w:b/>
          <w:szCs w:val="21"/>
        </w:rPr>
        <w:t>响应文件</w:t>
      </w:r>
      <w:r>
        <w:rPr>
          <w:rFonts w:hint="eastAsia" w:ascii="宋体" w:hAnsi="宋体"/>
          <w:b/>
          <w:szCs w:val="21"/>
        </w:rPr>
        <w:t>：</w:t>
      </w:r>
    </w:p>
    <w:p>
      <w:pPr>
        <w:widowControl/>
        <w:shd w:val="clear" w:color="auto" w:fill="FFFFFF"/>
        <w:spacing w:line="560" w:lineRule="exact"/>
        <w:jc w:val="left"/>
        <w:rPr>
          <w:rFonts w:ascii="宋体" w:hAnsi="宋体"/>
          <w:szCs w:val="21"/>
        </w:rPr>
      </w:pPr>
      <w:r>
        <w:rPr>
          <w:rFonts w:hint="eastAsia" w:ascii="宋体" w:hAnsi="宋体"/>
          <w:szCs w:val="21"/>
        </w:rPr>
        <w:t>凡具有下列情形之一的，作无效</w:t>
      </w:r>
      <w:r>
        <w:rPr>
          <w:rFonts w:hint="eastAsia" w:ascii="宋体" w:hAnsi="宋体" w:cs="Courier New"/>
          <w:szCs w:val="21"/>
          <w:lang w:eastAsia="zh-CN"/>
        </w:rPr>
        <w:t>谈判</w:t>
      </w:r>
      <w:r>
        <w:rPr>
          <w:rFonts w:hint="eastAsia" w:ascii="宋体" w:hAnsi="宋体"/>
          <w:szCs w:val="21"/>
        </w:rPr>
        <w:t>响应文件处理：</w:t>
      </w:r>
    </w:p>
    <w:p>
      <w:pPr>
        <w:widowControl/>
        <w:shd w:val="clear" w:color="auto" w:fill="FFFFFF"/>
        <w:spacing w:line="560" w:lineRule="exact"/>
        <w:ind w:firstLine="315" w:firstLineChars="150"/>
        <w:jc w:val="left"/>
        <w:rPr>
          <w:rFonts w:ascii="宋体" w:hAnsi="宋体" w:cs="黑体"/>
          <w:b/>
          <w:bCs/>
          <w:kern w:val="0"/>
          <w:szCs w:val="21"/>
        </w:rPr>
      </w:pPr>
      <w:r>
        <w:rPr>
          <w:rFonts w:hint="eastAsia" w:ascii="宋体" w:hAnsi="宋体"/>
          <w:szCs w:val="21"/>
        </w:rPr>
        <w:t>1</w:t>
      </w:r>
      <w:r>
        <w:rPr>
          <w:rFonts w:hint="eastAsia" w:ascii="宋体" w:hAnsi="宋体"/>
          <w:b/>
          <w:bCs/>
          <w:szCs w:val="21"/>
        </w:rPr>
        <w:t>、未按</w:t>
      </w:r>
      <w:r>
        <w:rPr>
          <w:rFonts w:hint="eastAsia" w:ascii="宋体" w:hAnsi="宋体"/>
          <w:b/>
          <w:bCs/>
          <w:szCs w:val="21"/>
          <w:lang w:eastAsia="zh-CN"/>
        </w:rPr>
        <w:t>谈判</w:t>
      </w:r>
      <w:r>
        <w:rPr>
          <w:rFonts w:hint="eastAsia" w:ascii="宋体" w:hAnsi="宋体"/>
          <w:b/>
          <w:bCs/>
          <w:szCs w:val="21"/>
        </w:rPr>
        <w:t>文件规定缴纳</w:t>
      </w:r>
      <w:r>
        <w:rPr>
          <w:rFonts w:hint="eastAsia" w:ascii="宋体" w:hAnsi="宋体" w:cs="黑体"/>
          <w:b/>
          <w:bCs/>
          <w:kern w:val="0"/>
          <w:szCs w:val="21"/>
          <w:lang w:eastAsia="zh-CN"/>
        </w:rPr>
        <w:t>谈判</w:t>
      </w:r>
      <w:r>
        <w:rPr>
          <w:rFonts w:hint="eastAsia" w:ascii="宋体" w:hAnsi="宋体" w:cs="黑体"/>
          <w:b/>
          <w:bCs/>
          <w:kern w:val="0"/>
          <w:szCs w:val="21"/>
        </w:rPr>
        <w:t>保证金的；</w:t>
      </w:r>
    </w:p>
    <w:p>
      <w:pPr>
        <w:widowControl/>
        <w:shd w:val="clear" w:color="auto" w:fill="FFFFFF"/>
        <w:spacing w:line="560" w:lineRule="exact"/>
        <w:ind w:firstLine="316" w:firstLineChars="150"/>
        <w:jc w:val="left"/>
        <w:rPr>
          <w:rFonts w:ascii="宋体" w:hAnsi="宋体" w:cs="黑体"/>
          <w:b/>
          <w:bCs/>
          <w:kern w:val="0"/>
          <w:szCs w:val="21"/>
        </w:rPr>
      </w:pPr>
      <w:r>
        <w:rPr>
          <w:rFonts w:hint="eastAsia" w:ascii="宋体" w:hAnsi="宋体" w:cs="黑体"/>
          <w:b/>
          <w:bCs/>
          <w:kern w:val="0"/>
          <w:szCs w:val="21"/>
        </w:rPr>
        <w:t>2、</w:t>
      </w:r>
      <w:r>
        <w:rPr>
          <w:rFonts w:hint="eastAsia" w:cs="黑体"/>
          <w:b/>
          <w:bCs/>
        </w:rPr>
        <w:t>拟投入本项目的项目经理，在其他单位执业或从业的</w:t>
      </w:r>
      <w:r>
        <w:rPr>
          <w:rFonts w:hint="eastAsia" w:ascii="宋体" w:hAnsi="宋体" w:cs="黑体"/>
          <w:b/>
          <w:bCs/>
          <w:kern w:val="0"/>
          <w:szCs w:val="21"/>
        </w:rPr>
        <w:t>；</w:t>
      </w:r>
    </w:p>
    <w:p>
      <w:pPr>
        <w:widowControl/>
        <w:shd w:val="clear" w:color="auto" w:fill="FFFFFF"/>
        <w:spacing w:line="560" w:lineRule="exact"/>
        <w:ind w:firstLine="316" w:firstLineChars="150"/>
        <w:jc w:val="left"/>
        <w:rPr>
          <w:rFonts w:ascii="宋体" w:hAnsi="宋体" w:cs="黑体"/>
          <w:b/>
          <w:bCs/>
          <w:kern w:val="0"/>
          <w:szCs w:val="21"/>
        </w:rPr>
      </w:pPr>
      <w:r>
        <w:rPr>
          <w:rFonts w:hint="eastAsia" w:ascii="宋体" w:hAnsi="宋体" w:cs="黑体"/>
          <w:b/>
          <w:bCs/>
          <w:kern w:val="0"/>
          <w:szCs w:val="21"/>
        </w:rPr>
        <w:t>3、资格证明文件不全或无效的，或者不符合采购文件标明的资格要求的；</w:t>
      </w:r>
    </w:p>
    <w:p>
      <w:pPr>
        <w:widowControl/>
        <w:shd w:val="clear" w:color="auto" w:fill="FFFFFF"/>
        <w:spacing w:line="560" w:lineRule="exact"/>
        <w:ind w:firstLine="316" w:firstLineChars="150"/>
        <w:jc w:val="left"/>
        <w:rPr>
          <w:rFonts w:ascii="宋体" w:hAnsi="宋体"/>
          <w:b/>
          <w:bCs/>
          <w:szCs w:val="21"/>
        </w:rPr>
      </w:pPr>
      <w:r>
        <w:rPr>
          <w:rFonts w:hint="eastAsia" w:ascii="宋体" w:hAnsi="宋体" w:cs="黑体"/>
          <w:b/>
          <w:bCs/>
          <w:kern w:val="0"/>
          <w:szCs w:val="21"/>
        </w:rPr>
        <w:t>4、</w:t>
      </w:r>
      <w:r>
        <w:rPr>
          <w:rFonts w:hint="eastAsia" w:ascii="宋体" w:hAnsi="宋体"/>
          <w:b/>
          <w:bCs/>
          <w:szCs w:val="21"/>
        </w:rPr>
        <w:t>提供的有关资格、资质证明文件不真实，提供虚假报价材料的；</w:t>
      </w:r>
    </w:p>
    <w:p>
      <w:pPr>
        <w:widowControl/>
        <w:shd w:val="clear" w:color="auto" w:fill="FFFFFF"/>
        <w:spacing w:line="560" w:lineRule="exact"/>
        <w:ind w:firstLine="316" w:firstLineChars="150"/>
        <w:jc w:val="left"/>
        <w:rPr>
          <w:rFonts w:ascii="宋体" w:hAnsi="宋体" w:cs="黑体"/>
          <w:b/>
          <w:bCs/>
          <w:kern w:val="0"/>
          <w:szCs w:val="21"/>
        </w:rPr>
      </w:pPr>
      <w:r>
        <w:rPr>
          <w:rFonts w:hint="eastAsia" w:ascii="宋体" w:hAnsi="宋体" w:cs="黑体"/>
          <w:b/>
          <w:bCs/>
          <w:kern w:val="0"/>
          <w:szCs w:val="21"/>
        </w:rPr>
        <w:t>5、</w:t>
      </w:r>
      <w:r>
        <w:rPr>
          <w:rFonts w:hint="eastAsia" w:ascii="宋体" w:hAnsi="宋体" w:cs="黑体"/>
          <w:b/>
          <w:bCs/>
          <w:kern w:val="0"/>
          <w:szCs w:val="21"/>
          <w:lang w:eastAsia="zh-CN"/>
        </w:rPr>
        <w:t>未按</w:t>
      </w:r>
      <w:r>
        <w:rPr>
          <w:rFonts w:hint="eastAsia" w:ascii="宋体" w:hAnsi="宋体"/>
          <w:b/>
          <w:bCs/>
          <w:szCs w:val="21"/>
          <w:lang w:eastAsia="zh-CN"/>
        </w:rPr>
        <w:t>响应</w:t>
      </w:r>
      <w:r>
        <w:rPr>
          <w:rFonts w:hint="eastAsia" w:ascii="宋体" w:hAnsi="宋体"/>
          <w:b/>
          <w:bCs/>
          <w:szCs w:val="21"/>
        </w:rPr>
        <w:t>文件格式规定盖章、签字的</w:t>
      </w:r>
      <w:r>
        <w:rPr>
          <w:rFonts w:hint="eastAsia" w:ascii="宋体" w:hAnsi="宋体"/>
          <w:b/>
          <w:bCs/>
          <w:szCs w:val="21"/>
          <w:lang w:eastAsia="zh-CN"/>
        </w:rPr>
        <w:t>；</w:t>
      </w:r>
    </w:p>
    <w:p>
      <w:pPr>
        <w:widowControl/>
        <w:shd w:val="clear" w:color="auto" w:fill="FFFFFF"/>
        <w:spacing w:line="560" w:lineRule="exact"/>
        <w:ind w:firstLine="316" w:firstLineChars="150"/>
        <w:jc w:val="left"/>
        <w:rPr>
          <w:rFonts w:ascii="宋体" w:hAnsi="宋体" w:cs="黑体"/>
          <w:b/>
          <w:bCs/>
          <w:kern w:val="0"/>
          <w:szCs w:val="21"/>
        </w:rPr>
      </w:pPr>
      <w:r>
        <w:rPr>
          <w:rFonts w:hint="eastAsia" w:ascii="宋体" w:hAnsi="宋体" w:cs="黑体"/>
          <w:b/>
          <w:bCs/>
          <w:kern w:val="0"/>
          <w:szCs w:val="21"/>
        </w:rPr>
        <w:t>6、工期、质量等不满足</w:t>
      </w:r>
      <w:r>
        <w:rPr>
          <w:rFonts w:hint="eastAsia" w:ascii="宋体" w:hAnsi="宋体" w:cs="黑体"/>
          <w:b/>
          <w:bCs/>
          <w:kern w:val="0"/>
          <w:szCs w:val="21"/>
          <w:lang w:eastAsia="zh-CN"/>
        </w:rPr>
        <w:t>谈判</w:t>
      </w:r>
      <w:r>
        <w:rPr>
          <w:rFonts w:hint="eastAsia" w:ascii="宋体" w:hAnsi="宋体" w:cs="黑体"/>
          <w:b/>
          <w:bCs/>
          <w:kern w:val="0"/>
          <w:szCs w:val="21"/>
        </w:rPr>
        <w:t>文件要求的；</w:t>
      </w:r>
    </w:p>
    <w:p>
      <w:pPr>
        <w:widowControl/>
        <w:shd w:val="clear" w:color="auto" w:fill="FFFFFF"/>
        <w:spacing w:line="560" w:lineRule="exact"/>
        <w:ind w:firstLine="316" w:firstLineChars="150"/>
        <w:jc w:val="left"/>
        <w:rPr>
          <w:rFonts w:ascii="宋体" w:hAnsi="宋体"/>
          <w:b/>
          <w:bCs/>
          <w:szCs w:val="21"/>
        </w:rPr>
      </w:pPr>
      <w:r>
        <w:rPr>
          <w:rFonts w:hint="eastAsia" w:ascii="宋体" w:hAnsi="宋体"/>
          <w:b/>
          <w:bCs/>
          <w:szCs w:val="21"/>
        </w:rPr>
        <w:t>7、</w:t>
      </w:r>
      <w:r>
        <w:rPr>
          <w:rFonts w:hint="eastAsia" w:ascii="宋体" w:hAnsi="宋体" w:cs="Courier New"/>
          <w:b/>
          <w:bCs/>
          <w:szCs w:val="21"/>
          <w:lang w:eastAsia="zh-CN"/>
        </w:rPr>
        <w:t>谈判</w:t>
      </w:r>
      <w:r>
        <w:rPr>
          <w:rFonts w:hint="eastAsia" w:ascii="宋体" w:hAnsi="宋体" w:cs="黑体"/>
          <w:b/>
          <w:bCs/>
          <w:kern w:val="0"/>
          <w:szCs w:val="21"/>
        </w:rPr>
        <w:t>响应</w:t>
      </w:r>
      <w:r>
        <w:rPr>
          <w:rFonts w:hint="eastAsia" w:ascii="宋体" w:hAnsi="宋体"/>
          <w:b/>
          <w:bCs/>
          <w:szCs w:val="21"/>
        </w:rPr>
        <w:t>方的初次报价或最终报价超过采购预算（控制价）的；</w:t>
      </w:r>
    </w:p>
    <w:p>
      <w:pPr>
        <w:widowControl/>
        <w:shd w:val="clear" w:color="auto" w:fill="FFFFFF"/>
        <w:spacing w:line="560" w:lineRule="exact"/>
        <w:ind w:firstLine="316" w:firstLineChars="150"/>
        <w:jc w:val="left"/>
        <w:rPr>
          <w:rFonts w:ascii="宋体" w:hAnsi="宋体"/>
          <w:b/>
          <w:bCs/>
          <w:szCs w:val="21"/>
        </w:rPr>
      </w:pPr>
      <w:r>
        <w:rPr>
          <w:rFonts w:hint="eastAsia" w:ascii="宋体" w:hAnsi="宋体"/>
          <w:b/>
          <w:bCs/>
          <w:szCs w:val="21"/>
        </w:rPr>
        <w:t>8、初次报价的已标价工程量清单不符合第四部分采购内容及要求中“工程量清单”给出的子目编码、子目名称、子目特征、计量单位和工程量；</w:t>
      </w:r>
    </w:p>
    <w:p>
      <w:pPr>
        <w:widowControl/>
        <w:shd w:val="clear" w:color="auto" w:fill="FFFFFF"/>
        <w:spacing w:line="560" w:lineRule="exact"/>
        <w:ind w:firstLine="316" w:firstLineChars="150"/>
        <w:jc w:val="left"/>
        <w:rPr>
          <w:rFonts w:ascii="宋体" w:hAnsi="宋体"/>
          <w:b/>
          <w:bCs/>
          <w:szCs w:val="21"/>
        </w:rPr>
      </w:pPr>
      <w:r>
        <w:rPr>
          <w:rFonts w:hint="eastAsia" w:ascii="宋体" w:hAnsi="宋体"/>
          <w:b/>
          <w:bCs/>
          <w:szCs w:val="21"/>
        </w:rPr>
        <w:t>9、初次报价没有按</w:t>
      </w:r>
      <w:r>
        <w:rPr>
          <w:rFonts w:hint="eastAsia" w:ascii="宋体" w:hAnsi="宋体"/>
          <w:b/>
          <w:bCs/>
          <w:szCs w:val="21"/>
          <w:lang w:eastAsia="zh-CN"/>
        </w:rPr>
        <w:t>谈判</w:t>
      </w:r>
      <w:r>
        <w:rPr>
          <w:rFonts w:hint="eastAsia" w:ascii="宋体" w:hAnsi="宋体"/>
          <w:b/>
          <w:bCs/>
          <w:szCs w:val="21"/>
        </w:rPr>
        <w:t>文件要求报价，增减或修改</w:t>
      </w:r>
      <w:r>
        <w:rPr>
          <w:rFonts w:hint="eastAsia" w:ascii="宋体" w:hAnsi="宋体"/>
          <w:b/>
          <w:bCs/>
          <w:szCs w:val="21"/>
          <w:lang w:eastAsia="zh-CN"/>
        </w:rPr>
        <w:t>谈判</w:t>
      </w:r>
      <w:r>
        <w:rPr>
          <w:rFonts w:hint="eastAsia" w:ascii="宋体" w:hAnsi="宋体"/>
          <w:b/>
          <w:bCs/>
          <w:szCs w:val="21"/>
        </w:rPr>
        <w:t>文件提供的工程量清单的；</w:t>
      </w:r>
    </w:p>
    <w:p>
      <w:pPr>
        <w:widowControl/>
        <w:shd w:val="clear" w:color="auto" w:fill="FFFFFF"/>
        <w:spacing w:line="560" w:lineRule="exact"/>
        <w:ind w:firstLine="316" w:firstLineChars="150"/>
        <w:jc w:val="left"/>
        <w:rPr>
          <w:rFonts w:ascii="宋体" w:hAnsi="宋体"/>
          <w:b/>
          <w:bCs/>
          <w:szCs w:val="21"/>
        </w:rPr>
      </w:pPr>
      <w:r>
        <w:rPr>
          <w:rFonts w:hint="eastAsia" w:ascii="宋体" w:hAnsi="宋体"/>
          <w:b/>
          <w:bCs/>
          <w:szCs w:val="21"/>
        </w:rPr>
        <w:t>10、降低本</w:t>
      </w:r>
      <w:r>
        <w:rPr>
          <w:rFonts w:hint="eastAsia" w:ascii="宋体" w:hAnsi="宋体"/>
          <w:b/>
          <w:bCs/>
          <w:szCs w:val="21"/>
          <w:lang w:eastAsia="zh-CN"/>
        </w:rPr>
        <w:t>谈判</w:t>
      </w:r>
      <w:r>
        <w:rPr>
          <w:rFonts w:hint="eastAsia" w:ascii="宋体" w:hAnsi="宋体"/>
          <w:b/>
          <w:bCs/>
          <w:szCs w:val="21"/>
        </w:rPr>
        <w:t>文件规定不可竞争费的；</w:t>
      </w:r>
    </w:p>
    <w:p>
      <w:pPr>
        <w:widowControl/>
        <w:shd w:val="clear" w:color="auto" w:fill="FFFFFF"/>
        <w:spacing w:line="560" w:lineRule="exact"/>
        <w:ind w:firstLine="316" w:firstLineChars="150"/>
        <w:jc w:val="left"/>
        <w:rPr>
          <w:rFonts w:ascii="宋体" w:hAnsi="宋体" w:cs="黑体"/>
          <w:b/>
          <w:bCs/>
          <w:kern w:val="0"/>
          <w:szCs w:val="21"/>
        </w:rPr>
      </w:pPr>
      <w:r>
        <w:rPr>
          <w:rFonts w:hint="eastAsia" w:ascii="宋体" w:hAnsi="宋体" w:cs="黑体"/>
          <w:b/>
          <w:bCs/>
          <w:kern w:val="0"/>
          <w:szCs w:val="21"/>
        </w:rPr>
        <w:t>11、</w:t>
      </w:r>
      <w:r>
        <w:rPr>
          <w:rFonts w:hint="eastAsia" w:ascii="宋体" w:hAnsi="宋体" w:cs="黑体"/>
          <w:b/>
          <w:bCs/>
          <w:color w:val="0C0C0C"/>
          <w:kern w:val="0"/>
          <w:szCs w:val="21"/>
        </w:rPr>
        <w:t>不响应</w:t>
      </w:r>
      <w:r>
        <w:rPr>
          <w:rFonts w:hint="eastAsia" w:ascii="宋体" w:hAnsi="宋体" w:cs="黑体"/>
          <w:b/>
          <w:bCs/>
          <w:color w:val="0C0C0C"/>
          <w:kern w:val="0"/>
          <w:szCs w:val="21"/>
          <w:lang w:val="en-US" w:eastAsia="zh-CN"/>
        </w:rPr>
        <w:t>实质性条款</w:t>
      </w:r>
      <w:r>
        <w:rPr>
          <w:rFonts w:hint="eastAsia" w:ascii="宋体" w:hAnsi="宋体" w:cs="黑体"/>
          <w:b/>
          <w:bCs/>
          <w:color w:val="0C0C0C"/>
          <w:kern w:val="0"/>
          <w:szCs w:val="21"/>
        </w:rPr>
        <w:t>要求</w:t>
      </w:r>
      <w:r>
        <w:rPr>
          <w:rFonts w:hint="eastAsia" w:ascii="宋体" w:hAnsi="宋体" w:cs="黑体"/>
          <w:b/>
          <w:bCs/>
          <w:kern w:val="0"/>
          <w:szCs w:val="21"/>
        </w:rPr>
        <w:t>或者响应文件有采购人不能接受的附加条件的；</w:t>
      </w:r>
    </w:p>
    <w:p>
      <w:pPr>
        <w:widowControl/>
        <w:shd w:val="clear" w:color="auto" w:fill="FFFFFF"/>
        <w:spacing w:line="560" w:lineRule="exact"/>
        <w:ind w:firstLine="316" w:firstLineChars="150"/>
        <w:jc w:val="left"/>
        <w:rPr>
          <w:rFonts w:ascii="宋体" w:hAnsi="宋体"/>
          <w:b/>
          <w:bCs/>
          <w:szCs w:val="21"/>
        </w:rPr>
      </w:pPr>
      <w:r>
        <w:rPr>
          <w:rFonts w:hint="eastAsia" w:ascii="宋体" w:hAnsi="宋体"/>
          <w:b/>
          <w:bCs/>
          <w:szCs w:val="21"/>
        </w:rPr>
        <w:t>12、</w:t>
      </w:r>
      <w:r>
        <w:rPr>
          <w:rFonts w:hint="eastAsia" w:ascii="宋体" w:hAnsi="宋体" w:cs="Courier New"/>
          <w:b/>
          <w:bCs/>
          <w:szCs w:val="21"/>
          <w:lang w:eastAsia="zh-CN"/>
        </w:rPr>
        <w:t>谈判</w:t>
      </w:r>
      <w:r>
        <w:rPr>
          <w:rFonts w:hint="eastAsia" w:ascii="宋体" w:hAnsi="宋体" w:cs="黑体"/>
          <w:b/>
          <w:bCs/>
          <w:kern w:val="0"/>
          <w:szCs w:val="21"/>
        </w:rPr>
        <w:t>响应</w:t>
      </w:r>
      <w:r>
        <w:rPr>
          <w:rFonts w:hint="eastAsia" w:ascii="宋体" w:hAnsi="宋体"/>
          <w:b/>
          <w:bCs/>
          <w:szCs w:val="21"/>
        </w:rPr>
        <w:t>方串通报价的；</w:t>
      </w:r>
    </w:p>
    <w:p>
      <w:pPr>
        <w:widowControl/>
        <w:shd w:val="clear" w:color="auto" w:fill="FFFFFF"/>
        <w:spacing w:line="560" w:lineRule="exact"/>
        <w:ind w:firstLine="316" w:firstLineChars="150"/>
        <w:jc w:val="left"/>
        <w:rPr>
          <w:rFonts w:ascii="宋体" w:hAnsi="宋体"/>
          <w:b/>
          <w:bCs/>
          <w:szCs w:val="21"/>
        </w:rPr>
      </w:pPr>
      <w:r>
        <w:rPr>
          <w:rFonts w:hint="eastAsia" w:ascii="宋体" w:hAnsi="宋体"/>
          <w:b/>
          <w:bCs/>
          <w:szCs w:val="21"/>
        </w:rPr>
        <w:t>13、</w:t>
      </w:r>
      <w:r>
        <w:rPr>
          <w:rFonts w:hint="eastAsia" w:ascii="宋体" w:hAnsi="宋体" w:cs="Courier New"/>
          <w:b/>
          <w:bCs/>
          <w:szCs w:val="21"/>
          <w:lang w:eastAsia="zh-CN"/>
        </w:rPr>
        <w:t>谈判</w:t>
      </w:r>
      <w:r>
        <w:rPr>
          <w:rFonts w:hint="eastAsia" w:ascii="宋体" w:hAnsi="宋体" w:cs="黑体"/>
          <w:b/>
          <w:bCs/>
          <w:kern w:val="0"/>
          <w:szCs w:val="21"/>
        </w:rPr>
        <w:t>响应</w:t>
      </w:r>
      <w:r>
        <w:rPr>
          <w:rFonts w:hint="eastAsia" w:ascii="宋体" w:hAnsi="宋体"/>
          <w:b/>
          <w:bCs/>
          <w:szCs w:val="21"/>
        </w:rPr>
        <w:t>方向采购人、采购代理机构、评审专家提供不正当利益的；</w:t>
      </w:r>
    </w:p>
    <w:p>
      <w:pPr>
        <w:widowControl/>
        <w:shd w:val="clear" w:color="auto" w:fill="FFFFFF"/>
        <w:spacing w:line="560" w:lineRule="exact"/>
        <w:ind w:firstLine="316" w:firstLineChars="150"/>
        <w:jc w:val="left"/>
        <w:rPr>
          <w:rFonts w:ascii="宋体" w:hAnsi="宋体"/>
          <w:b/>
          <w:bCs/>
          <w:szCs w:val="21"/>
        </w:rPr>
      </w:pPr>
      <w:r>
        <w:rPr>
          <w:rFonts w:hint="eastAsia" w:ascii="宋体" w:hAnsi="宋体"/>
          <w:b/>
          <w:bCs/>
          <w:szCs w:val="21"/>
        </w:rPr>
        <w:t>14、</w:t>
      </w:r>
      <w:r>
        <w:rPr>
          <w:rFonts w:hint="eastAsia" w:ascii="宋体" w:hAnsi="宋体"/>
          <w:b/>
          <w:bCs/>
          <w:szCs w:val="21"/>
          <w:lang w:eastAsia="zh-CN"/>
        </w:rPr>
        <w:t>谈判</w:t>
      </w:r>
      <w:r>
        <w:rPr>
          <w:rFonts w:hint="eastAsia" w:ascii="宋体" w:hAnsi="宋体"/>
          <w:b/>
          <w:bCs/>
          <w:szCs w:val="21"/>
        </w:rPr>
        <w:t>响应方的最终报价高于初次报价的；</w:t>
      </w:r>
    </w:p>
    <w:p>
      <w:pPr>
        <w:widowControl/>
        <w:shd w:val="clear" w:color="auto" w:fill="FFFFFF"/>
        <w:spacing w:line="560" w:lineRule="exact"/>
        <w:ind w:firstLine="316" w:firstLineChars="150"/>
        <w:jc w:val="left"/>
        <w:rPr>
          <w:rFonts w:ascii="宋体" w:hAnsi="宋体"/>
          <w:b/>
          <w:bCs/>
          <w:szCs w:val="21"/>
        </w:rPr>
      </w:pPr>
      <w:r>
        <w:rPr>
          <w:rFonts w:hint="eastAsia" w:ascii="宋体" w:hAnsi="宋体"/>
          <w:b/>
          <w:bCs/>
          <w:szCs w:val="21"/>
        </w:rPr>
        <w:t>15、未按照</w:t>
      </w:r>
      <w:r>
        <w:rPr>
          <w:rFonts w:hint="eastAsia" w:ascii="宋体" w:hAnsi="宋体"/>
          <w:b/>
          <w:bCs/>
          <w:szCs w:val="21"/>
          <w:lang w:eastAsia="zh-CN"/>
        </w:rPr>
        <w:t>谈判</w:t>
      </w:r>
      <w:r>
        <w:rPr>
          <w:rFonts w:hint="eastAsia" w:ascii="宋体" w:hAnsi="宋体"/>
          <w:b/>
          <w:bCs/>
          <w:szCs w:val="21"/>
        </w:rPr>
        <w:t>文件给定的暂估价或暂列金额进行报价的；</w:t>
      </w:r>
    </w:p>
    <w:p>
      <w:pPr>
        <w:widowControl/>
        <w:shd w:val="clear" w:color="auto" w:fill="FFFFFF"/>
        <w:spacing w:line="560" w:lineRule="exact"/>
        <w:ind w:firstLine="316" w:firstLineChars="150"/>
        <w:jc w:val="left"/>
        <w:rPr>
          <w:rFonts w:ascii="宋体" w:hAnsi="宋体"/>
          <w:b/>
          <w:bCs/>
          <w:szCs w:val="21"/>
        </w:rPr>
      </w:pPr>
      <w:r>
        <w:rPr>
          <w:rFonts w:hint="eastAsia" w:ascii="宋体" w:hAnsi="宋体"/>
          <w:b/>
          <w:bCs/>
          <w:szCs w:val="21"/>
        </w:rPr>
        <w:t>16、法律、法规规定的其他情况。</w:t>
      </w:r>
    </w:p>
    <w:p>
      <w:pPr>
        <w:tabs>
          <w:tab w:val="left" w:pos="315"/>
        </w:tabs>
        <w:spacing w:line="560" w:lineRule="exact"/>
        <w:jc w:val="left"/>
        <w:rPr>
          <w:rFonts w:ascii="宋体" w:hAnsi="宋体"/>
          <w:b/>
          <w:szCs w:val="21"/>
          <w:highlight w:val="none"/>
        </w:rPr>
      </w:pPr>
      <w:r>
        <w:rPr>
          <w:rFonts w:hint="eastAsia" w:ascii="宋体" w:hAnsi="宋体"/>
          <w:b/>
          <w:szCs w:val="21"/>
          <w:highlight w:val="none"/>
        </w:rPr>
        <w:t>十</w:t>
      </w:r>
      <w:r>
        <w:rPr>
          <w:rFonts w:hint="eastAsia" w:ascii="宋体" w:hAnsi="宋体"/>
          <w:b/>
          <w:szCs w:val="21"/>
          <w:highlight w:val="none"/>
          <w:lang w:val="en-US" w:eastAsia="zh-CN"/>
        </w:rPr>
        <w:t>二</w:t>
      </w:r>
      <w:r>
        <w:rPr>
          <w:rFonts w:hint="eastAsia" w:ascii="宋体" w:hAnsi="宋体"/>
          <w:b/>
          <w:szCs w:val="21"/>
          <w:highlight w:val="none"/>
        </w:rPr>
        <w:t>、本项目禁止成交供应商将承包的工程进行转包、违法分包。</w:t>
      </w:r>
    </w:p>
    <w:p>
      <w:pPr>
        <w:tabs>
          <w:tab w:val="left" w:pos="315"/>
        </w:tabs>
        <w:spacing w:line="560" w:lineRule="exact"/>
        <w:jc w:val="left"/>
        <w:rPr>
          <w:rFonts w:ascii="宋体" w:hAnsi="宋体"/>
          <w:b/>
          <w:szCs w:val="21"/>
        </w:rPr>
      </w:pPr>
      <w:r>
        <w:rPr>
          <w:rFonts w:hint="eastAsia" w:ascii="宋体" w:hAnsi="宋体"/>
          <w:b/>
          <w:szCs w:val="21"/>
        </w:rPr>
        <w:t>十</w:t>
      </w:r>
      <w:r>
        <w:rPr>
          <w:rFonts w:hint="eastAsia" w:ascii="宋体" w:hAnsi="宋体"/>
          <w:b/>
          <w:szCs w:val="21"/>
          <w:lang w:val="en-US" w:eastAsia="zh-CN"/>
        </w:rPr>
        <w:t>三</w:t>
      </w:r>
      <w:r>
        <w:rPr>
          <w:rFonts w:hint="eastAsia" w:ascii="宋体" w:hAnsi="宋体"/>
          <w:b/>
          <w:szCs w:val="21"/>
        </w:rPr>
        <w:t>、建设工地扬尘污染防治</w:t>
      </w:r>
    </w:p>
    <w:p>
      <w:pPr>
        <w:tabs>
          <w:tab w:val="left" w:pos="315"/>
        </w:tabs>
        <w:spacing w:line="560" w:lineRule="exact"/>
        <w:ind w:firstLine="211" w:firstLineChars="100"/>
        <w:jc w:val="left"/>
        <w:rPr>
          <w:rFonts w:hint="eastAsia" w:ascii="宋体" w:hAnsi="宋体"/>
          <w:b/>
          <w:szCs w:val="21"/>
        </w:rPr>
      </w:pPr>
      <w:r>
        <w:rPr>
          <w:rFonts w:hint="eastAsia" w:ascii="宋体" w:hAnsi="宋体"/>
          <w:b/>
          <w:szCs w:val="21"/>
        </w:rPr>
        <w:t>按济政办发【2016】37号文及济建【2016】282号文执行。</w:t>
      </w:r>
    </w:p>
    <w:p>
      <w:pPr>
        <w:tabs>
          <w:tab w:val="left" w:pos="315"/>
        </w:tabs>
        <w:spacing w:line="560" w:lineRule="exact"/>
        <w:jc w:val="left"/>
        <w:rPr>
          <w:rFonts w:hint="eastAsia" w:ascii="宋体" w:hAnsi="宋体"/>
          <w:b/>
          <w:szCs w:val="21"/>
        </w:rPr>
      </w:pPr>
      <w:r>
        <w:rPr>
          <w:rFonts w:hint="eastAsia" w:ascii="宋体" w:hAnsi="宋体"/>
          <w:b/>
          <w:szCs w:val="21"/>
        </w:rPr>
        <w:t>十</w:t>
      </w:r>
      <w:r>
        <w:rPr>
          <w:rFonts w:hint="eastAsia" w:ascii="宋体" w:hAnsi="宋体"/>
          <w:b/>
          <w:szCs w:val="21"/>
          <w:lang w:val="en-US" w:eastAsia="zh-CN"/>
        </w:rPr>
        <w:t>四</w:t>
      </w:r>
      <w:r>
        <w:rPr>
          <w:rFonts w:hint="eastAsia" w:ascii="宋体" w:hAnsi="宋体"/>
          <w:b/>
          <w:szCs w:val="21"/>
        </w:rPr>
        <w:t>、严禁在施工现场搅拌砂浆的通知</w:t>
      </w:r>
    </w:p>
    <w:p>
      <w:pPr>
        <w:tabs>
          <w:tab w:val="left" w:pos="315"/>
        </w:tabs>
        <w:spacing w:line="560" w:lineRule="exact"/>
        <w:ind w:firstLine="211" w:firstLineChars="100"/>
        <w:jc w:val="left"/>
        <w:rPr>
          <w:rFonts w:hint="eastAsia" w:ascii="宋体" w:hAnsi="宋体"/>
          <w:b/>
          <w:szCs w:val="21"/>
        </w:rPr>
      </w:pPr>
      <w:r>
        <w:rPr>
          <w:rFonts w:hint="eastAsia" w:ascii="宋体" w:hAnsi="宋体"/>
          <w:b/>
          <w:szCs w:val="21"/>
        </w:rPr>
        <w:t>根据济建行发字【2016】7 号文规定，自 2016 年 10 月 1 日起，全市范围内新建及主体未验收的建筑工程，禁止施工现场搅拌砂浆，必须使用预拌砂浆。建设工程项目因特殊原因不能使用预拌砂浆，确需现场搅拌砂浆的，应报所在县、市、区建设主管部门的同意。</w:t>
      </w:r>
    </w:p>
    <w:p>
      <w:pPr>
        <w:tabs>
          <w:tab w:val="left" w:pos="315"/>
        </w:tabs>
        <w:spacing w:line="560" w:lineRule="exact"/>
        <w:jc w:val="left"/>
        <w:rPr>
          <w:rFonts w:ascii="宋体" w:hAnsi="宋体"/>
          <w:b/>
          <w:szCs w:val="21"/>
        </w:rPr>
      </w:pPr>
      <w:r>
        <w:rPr>
          <w:rFonts w:hint="eastAsia" w:ascii="宋体" w:hAnsi="宋体"/>
          <w:b/>
          <w:szCs w:val="21"/>
        </w:rPr>
        <w:t>十</w:t>
      </w:r>
      <w:r>
        <w:rPr>
          <w:rFonts w:hint="eastAsia" w:ascii="宋体" w:hAnsi="宋体"/>
          <w:b/>
          <w:szCs w:val="21"/>
          <w:lang w:val="en-US" w:eastAsia="zh-CN"/>
        </w:rPr>
        <w:t>五</w:t>
      </w:r>
      <w:r>
        <w:rPr>
          <w:rFonts w:hint="eastAsia" w:ascii="宋体" w:hAnsi="宋体"/>
          <w:b/>
          <w:szCs w:val="21"/>
        </w:rPr>
        <w:t>、质疑和投诉：</w:t>
      </w:r>
    </w:p>
    <w:p>
      <w:pPr>
        <w:widowControl/>
        <w:shd w:val="clear" w:color="auto" w:fill="FFFFFF"/>
        <w:spacing w:line="560" w:lineRule="exact"/>
        <w:ind w:firstLine="210" w:firstLineChars="100"/>
        <w:jc w:val="left"/>
        <w:rPr>
          <w:rFonts w:ascii="宋体" w:hAnsi="宋体" w:cs="黑体"/>
          <w:kern w:val="0"/>
          <w:szCs w:val="21"/>
        </w:rPr>
      </w:pPr>
      <w:r>
        <w:rPr>
          <w:rFonts w:hint="eastAsia" w:ascii="宋体" w:hAnsi="宋体" w:cs="黑体"/>
          <w:kern w:val="0"/>
          <w:szCs w:val="21"/>
        </w:rPr>
        <w:t>质疑：参加</w:t>
      </w:r>
      <w:r>
        <w:rPr>
          <w:rFonts w:hint="eastAsia" w:ascii="宋体" w:hAnsi="宋体" w:cs="黑体"/>
          <w:kern w:val="0"/>
          <w:szCs w:val="21"/>
          <w:lang w:eastAsia="zh-CN"/>
        </w:rPr>
        <w:t>谈判</w:t>
      </w:r>
      <w:r>
        <w:rPr>
          <w:rFonts w:hint="eastAsia" w:ascii="宋体" w:hAnsi="宋体" w:cs="黑体"/>
          <w:kern w:val="0"/>
          <w:szCs w:val="21"/>
        </w:rPr>
        <w:t>的供应商认为采购文件、采购过程和成交结果使自己的合法权益受到损害的，有权依法向采购人或采购代理机构提出质疑。</w:t>
      </w:r>
    </w:p>
    <w:p>
      <w:pPr>
        <w:widowControl/>
        <w:shd w:val="clear" w:color="auto" w:fill="FFFFFF"/>
        <w:spacing w:line="560" w:lineRule="exact"/>
        <w:ind w:firstLine="210" w:firstLineChars="100"/>
        <w:jc w:val="left"/>
        <w:rPr>
          <w:rFonts w:hint="eastAsia" w:ascii="宋体" w:hAnsi="宋体" w:eastAsia="宋体" w:cs="黑体"/>
          <w:kern w:val="0"/>
          <w:szCs w:val="21"/>
          <w:lang w:eastAsia="zh-CN"/>
        </w:rPr>
      </w:pPr>
      <w:r>
        <w:rPr>
          <w:rFonts w:hint="eastAsia" w:ascii="宋体" w:hAnsi="宋体" w:cs="黑体"/>
          <w:kern w:val="0"/>
          <w:szCs w:val="21"/>
        </w:rPr>
        <w:t>投诉：参加</w:t>
      </w:r>
      <w:r>
        <w:rPr>
          <w:rFonts w:hint="eastAsia" w:ascii="宋体" w:hAnsi="宋体" w:cs="黑体"/>
          <w:kern w:val="0"/>
          <w:szCs w:val="21"/>
          <w:lang w:eastAsia="zh-CN"/>
        </w:rPr>
        <w:t>谈判</w:t>
      </w:r>
      <w:r>
        <w:rPr>
          <w:rFonts w:hint="eastAsia" w:ascii="宋体" w:hAnsi="宋体" w:cs="黑体"/>
          <w:kern w:val="0"/>
          <w:szCs w:val="21"/>
        </w:rPr>
        <w:t>的供应商对采购人的质疑答复不满意，或者采购人未在规定期限内作出答复的，供应商可以在答复期满后可以向相关行政主管部门投诉</w:t>
      </w:r>
      <w:r>
        <w:rPr>
          <w:rFonts w:hint="eastAsia" w:ascii="宋体" w:hAnsi="宋体" w:cs="黑体"/>
          <w:kern w:val="0"/>
          <w:szCs w:val="21"/>
          <w:lang w:eastAsia="zh-CN"/>
        </w:rPr>
        <w:t>。</w:t>
      </w:r>
    </w:p>
    <w:p>
      <w:pPr>
        <w:widowControl/>
        <w:jc w:val="center"/>
        <w:rPr>
          <w:rFonts w:hint="eastAsia"/>
          <w:b/>
          <w:sz w:val="32"/>
        </w:rPr>
      </w:pPr>
      <w:bookmarkStart w:id="18" w:name="_Toc8745"/>
      <w:bookmarkStart w:id="19" w:name="_Toc494210625"/>
    </w:p>
    <w:p>
      <w:pPr>
        <w:widowControl/>
        <w:jc w:val="center"/>
        <w:rPr>
          <w:b/>
          <w:sz w:val="32"/>
        </w:rPr>
      </w:pPr>
      <w:r>
        <w:rPr>
          <w:rFonts w:hint="eastAsia"/>
          <w:b/>
          <w:sz w:val="32"/>
        </w:rPr>
        <w:t xml:space="preserve">第三部分  </w:t>
      </w:r>
      <w:r>
        <w:rPr>
          <w:rFonts w:hint="eastAsia"/>
          <w:b/>
          <w:sz w:val="32"/>
          <w:lang w:eastAsia="zh-CN"/>
        </w:rPr>
        <w:t>谈判</w:t>
      </w:r>
      <w:r>
        <w:rPr>
          <w:rFonts w:hint="eastAsia"/>
          <w:b/>
          <w:sz w:val="32"/>
        </w:rPr>
        <w:t>组织、步骤与评审方法</w:t>
      </w:r>
      <w:bookmarkEnd w:id="18"/>
      <w:bookmarkEnd w:id="19"/>
    </w:p>
    <w:p>
      <w:pPr>
        <w:spacing w:line="360" w:lineRule="auto"/>
        <w:ind w:firstLine="422" w:firstLineChars="200"/>
        <w:rPr>
          <w:rFonts w:hint="eastAsia" w:ascii="宋体" w:hAnsi="宋体"/>
          <w:b/>
          <w:szCs w:val="21"/>
        </w:rPr>
      </w:pPr>
      <w:bookmarkStart w:id="20" w:name="_Toc23555"/>
      <w:r>
        <w:rPr>
          <w:rFonts w:hint="eastAsia" w:ascii="宋体" w:hAnsi="宋体"/>
          <w:b/>
          <w:szCs w:val="21"/>
        </w:rPr>
        <w:t>一、谈判组织：</w:t>
      </w:r>
    </w:p>
    <w:p>
      <w:pPr>
        <w:spacing w:line="360" w:lineRule="auto"/>
        <w:ind w:firstLine="420" w:firstLineChars="200"/>
        <w:rPr>
          <w:rFonts w:hint="eastAsia" w:ascii="宋体" w:hAnsi="宋体"/>
          <w:szCs w:val="21"/>
        </w:rPr>
      </w:pPr>
      <w:r>
        <w:rPr>
          <w:rFonts w:hint="eastAsia" w:ascii="宋体" w:hAnsi="宋体"/>
          <w:szCs w:val="21"/>
        </w:rPr>
        <w:t>1、采购人在</w:t>
      </w:r>
      <w:r>
        <w:rPr>
          <w:rFonts w:hint="eastAsia" w:ascii="宋体" w:hAnsi="宋体" w:cs="Courier New"/>
          <w:szCs w:val="21"/>
        </w:rPr>
        <w:t>谈判</w:t>
      </w:r>
      <w:r>
        <w:rPr>
          <w:rFonts w:hint="eastAsia" w:ascii="宋体" w:hAnsi="宋体"/>
          <w:szCs w:val="21"/>
        </w:rPr>
        <w:t>文件规定的时间和地点组织</w:t>
      </w:r>
      <w:r>
        <w:rPr>
          <w:rFonts w:hint="eastAsia" w:ascii="宋体" w:hAnsi="宋体" w:cs="Courier New"/>
          <w:szCs w:val="21"/>
        </w:rPr>
        <w:t>谈判</w:t>
      </w:r>
      <w:r>
        <w:rPr>
          <w:rFonts w:hint="eastAsia" w:ascii="宋体" w:hAnsi="宋体"/>
          <w:szCs w:val="21"/>
        </w:rPr>
        <w:t>，</w:t>
      </w:r>
      <w:r>
        <w:rPr>
          <w:rFonts w:hint="eastAsia" w:ascii="宋体" w:hAnsi="宋体" w:cs="Courier New"/>
          <w:szCs w:val="21"/>
        </w:rPr>
        <w:t>谈判</w:t>
      </w:r>
      <w:r>
        <w:rPr>
          <w:rFonts w:hint="eastAsia" w:ascii="宋体" w:hAnsi="宋体"/>
          <w:szCs w:val="21"/>
        </w:rPr>
        <w:t>响应方须派代表参加；</w:t>
      </w:r>
    </w:p>
    <w:p>
      <w:pPr>
        <w:spacing w:line="360" w:lineRule="auto"/>
        <w:ind w:firstLine="420" w:firstLineChars="200"/>
        <w:rPr>
          <w:rFonts w:hint="eastAsia" w:ascii="宋体" w:hAnsi="宋体"/>
          <w:szCs w:val="21"/>
        </w:rPr>
      </w:pPr>
      <w:r>
        <w:rPr>
          <w:rFonts w:hint="eastAsia" w:ascii="宋体" w:hAnsi="宋体"/>
          <w:szCs w:val="21"/>
        </w:rPr>
        <w:t>2、</w:t>
      </w:r>
      <w:r>
        <w:rPr>
          <w:rFonts w:hint="eastAsia" w:ascii="宋体" w:hAnsi="宋体" w:cs="Courier New"/>
          <w:szCs w:val="21"/>
        </w:rPr>
        <w:t>谈判</w:t>
      </w:r>
      <w:r>
        <w:rPr>
          <w:rFonts w:hint="eastAsia" w:ascii="宋体" w:hAnsi="宋体"/>
          <w:szCs w:val="21"/>
        </w:rPr>
        <w:t>小组由评标专家组成，</w:t>
      </w:r>
      <w:r>
        <w:rPr>
          <w:rFonts w:hint="eastAsia" w:ascii="宋体" w:hAnsi="宋体" w:cs="Courier New"/>
          <w:szCs w:val="21"/>
        </w:rPr>
        <w:t>谈判</w:t>
      </w:r>
      <w:r>
        <w:rPr>
          <w:rFonts w:hint="eastAsia" w:ascii="宋体" w:hAnsi="宋体"/>
          <w:szCs w:val="21"/>
        </w:rPr>
        <w:t>小组对</w:t>
      </w:r>
      <w:r>
        <w:rPr>
          <w:rFonts w:hint="eastAsia" w:ascii="宋体" w:hAnsi="宋体" w:cs="Courier New"/>
          <w:szCs w:val="21"/>
        </w:rPr>
        <w:t>谈判</w:t>
      </w:r>
      <w:r>
        <w:rPr>
          <w:rFonts w:hint="eastAsia" w:ascii="宋体" w:hAnsi="宋体"/>
          <w:szCs w:val="21"/>
        </w:rPr>
        <w:t>响应文件进行审查、质疑、评估和比较。</w:t>
      </w:r>
    </w:p>
    <w:p>
      <w:pPr>
        <w:spacing w:line="360" w:lineRule="auto"/>
        <w:ind w:firstLine="422" w:firstLineChars="200"/>
        <w:rPr>
          <w:rFonts w:hint="eastAsia" w:ascii="宋体" w:hAnsi="宋体"/>
          <w:b/>
          <w:szCs w:val="21"/>
        </w:rPr>
      </w:pPr>
      <w:r>
        <w:rPr>
          <w:rFonts w:hint="eastAsia" w:ascii="宋体" w:hAnsi="宋体"/>
          <w:b/>
          <w:szCs w:val="21"/>
        </w:rPr>
        <w:t>二、谈判步骤：</w:t>
      </w:r>
    </w:p>
    <w:p>
      <w:pPr>
        <w:spacing w:line="360" w:lineRule="auto"/>
        <w:ind w:firstLine="420" w:firstLineChars="200"/>
        <w:rPr>
          <w:rFonts w:hint="eastAsia" w:ascii="宋体" w:hAnsi="宋体"/>
          <w:szCs w:val="21"/>
        </w:rPr>
      </w:pPr>
      <w:r>
        <w:rPr>
          <w:rFonts w:hint="eastAsia" w:ascii="宋体" w:hAnsi="宋体"/>
          <w:szCs w:val="21"/>
        </w:rPr>
        <w:t>1、检查谈判响应文件密封情况：谈判响应方对各谈判响应方递交的谈判响应文件密封情况进行检查；</w:t>
      </w:r>
    </w:p>
    <w:p>
      <w:pPr>
        <w:spacing w:line="360" w:lineRule="auto"/>
        <w:ind w:firstLine="420" w:firstLineChars="200"/>
        <w:rPr>
          <w:rFonts w:hint="eastAsia" w:ascii="宋体" w:hAnsi="宋体"/>
          <w:szCs w:val="21"/>
        </w:rPr>
      </w:pPr>
      <w:r>
        <w:rPr>
          <w:rFonts w:hint="eastAsia" w:ascii="宋体" w:hAnsi="宋体"/>
          <w:szCs w:val="21"/>
        </w:rPr>
        <w:t>2、谈判响应文件初步审核：谈判小组对谈判响应文件进行符合性审核，凡谈判响应文件存在谈判响应方须知第十一条所列情形之一的，经谈判小组认定作为无效文件不再进入下一步评审；</w:t>
      </w:r>
    </w:p>
    <w:p>
      <w:pPr>
        <w:spacing w:line="360" w:lineRule="auto"/>
        <w:ind w:firstLine="420" w:firstLineChars="200"/>
        <w:rPr>
          <w:rFonts w:hint="eastAsia" w:ascii="宋体" w:hAnsi="宋体"/>
          <w:szCs w:val="21"/>
        </w:rPr>
      </w:pPr>
      <w:r>
        <w:rPr>
          <w:rFonts w:hint="eastAsia" w:ascii="宋体" w:hAnsi="宋体"/>
          <w:szCs w:val="21"/>
        </w:rPr>
        <w:t>3、谈判小组所有成员集中与单一谈判响应方分别谈判；</w:t>
      </w:r>
    </w:p>
    <w:p>
      <w:pPr>
        <w:spacing w:line="360" w:lineRule="auto"/>
        <w:ind w:firstLine="420" w:firstLineChars="200"/>
        <w:rPr>
          <w:rFonts w:hint="eastAsia" w:ascii="宋体" w:hAnsi="宋体"/>
          <w:szCs w:val="21"/>
        </w:rPr>
      </w:pPr>
      <w:r>
        <w:rPr>
          <w:rFonts w:hint="eastAsia" w:ascii="宋体" w:hAnsi="宋体"/>
          <w:szCs w:val="21"/>
        </w:rPr>
        <w:t>4、谈判结束后，所有参加谈判的谈判响应方进行最终报价；</w:t>
      </w:r>
    </w:p>
    <w:p>
      <w:pPr>
        <w:spacing w:line="360" w:lineRule="auto"/>
        <w:ind w:firstLine="420" w:firstLineChars="200"/>
        <w:rPr>
          <w:rFonts w:hint="eastAsia" w:ascii="宋体" w:hAnsi="宋体"/>
          <w:szCs w:val="21"/>
        </w:rPr>
      </w:pPr>
      <w:r>
        <w:rPr>
          <w:rFonts w:hint="eastAsia" w:ascii="宋体" w:hAnsi="宋体"/>
          <w:szCs w:val="21"/>
        </w:rPr>
        <w:t>5、公开唱价：由工作人员对各谈判响应方递交的最终报价当众拆封，并宣读“最终报价表”，记录员将报价内容记录并由各谈判响应方签字确认；</w:t>
      </w:r>
    </w:p>
    <w:p>
      <w:pPr>
        <w:spacing w:line="360" w:lineRule="auto"/>
        <w:ind w:firstLine="420" w:firstLineChars="200"/>
        <w:rPr>
          <w:rFonts w:hint="eastAsia" w:ascii="宋体" w:hAnsi="宋体"/>
          <w:szCs w:val="21"/>
        </w:rPr>
      </w:pPr>
      <w:r>
        <w:rPr>
          <w:rFonts w:hint="eastAsia" w:ascii="宋体" w:hAnsi="宋体"/>
          <w:szCs w:val="21"/>
        </w:rPr>
        <w:t>6、谈判小组按照如下评审办法确定成交供应商。</w:t>
      </w:r>
    </w:p>
    <w:p>
      <w:pPr>
        <w:spacing w:line="360" w:lineRule="auto"/>
        <w:ind w:firstLine="422" w:firstLineChars="200"/>
        <w:rPr>
          <w:rFonts w:hint="eastAsia" w:ascii="宋体" w:hAnsi="宋体"/>
          <w:b/>
          <w:szCs w:val="21"/>
        </w:rPr>
      </w:pPr>
      <w:r>
        <w:rPr>
          <w:rFonts w:hint="eastAsia" w:ascii="宋体" w:hAnsi="宋体"/>
          <w:b/>
          <w:szCs w:val="21"/>
        </w:rPr>
        <w:t>三</w:t>
      </w:r>
      <w:r>
        <w:rPr>
          <w:rFonts w:ascii="宋体" w:hAnsi="宋体"/>
          <w:b/>
          <w:szCs w:val="21"/>
        </w:rPr>
        <w:t>、评审</w:t>
      </w:r>
      <w:r>
        <w:rPr>
          <w:rFonts w:hint="eastAsia" w:ascii="宋体" w:hAnsi="宋体"/>
          <w:b/>
          <w:szCs w:val="21"/>
        </w:rPr>
        <w:t>办法：</w:t>
      </w:r>
    </w:p>
    <w:p>
      <w:pPr>
        <w:tabs>
          <w:tab w:val="left" w:pos="0"/>
          <w:tab w:val="left" w:pos="885"/>
          <w:tab w:val="left" w:pos="990"/>
        </w:tabs>
        <w:spacing w:line="360" w:lineRule="auto"/>
        <w:ind w:firstLine="495" w:firstLineChars="236"/>
        <w:rPr>
          <w:rFonts w:hint="eastAsia" w:ascii="宋体" w:hAnsi="宋体"/>
          <w:szCs w:val="21"/>
        </w:rPr>
      </w:pPr>
      <w:r>
        <w:rPr>
          <w:rFonts w:hint="eastAsia" w:ascii="宋体" w:hAnsi="宋体"/>
          <w:szCs w:val="21"/>
        </w:rPr>
        <w:t>本次谈判采用最低评标价法，谈判小组按照“公平、公正、科学、择优”的原则对各合格供应商进行评审。</w:t>
      </w:r>
    </w:p>
    <w:p>
      <w:pPr>
        <w:tabs>
          <w:tab w:val="left" w:pos="0"/>
          <w:tab w:val="left" w:pos="885"/>
          <w:tab w:val="left" w:pos="990"/>
        </w:tabs>
        <w:spacing w:line="360" w:lineRule="auto"/>
        <w:ind w:firstLine="495" w:firstLineChars="236"/>
        <w:rPr>
          <w:rFonts w:hint="eastAsia" w:ascii="宋体" w:hAnsi="宋体"/>
          <w:szCs w:val="21"/>
        </w:rPr>
      </w:pPr>
      <w:r>
        <w:rPr>
          <w:rFonts w:hint="eastAsia" w:ascii="宋体" w:hAnsi="宋体"/>
          <w:szCs w:val="21"/>
        </w:rPr>
        <w:t>在满足竞争性谈判文件要求的所有谈判响应方中，谈判响应方确认最终报价后，取所有有效报价中谈判响应方报价最低的为第一名（如果出现并列情况，再次进行报价，且不得高于上次报价，直至产生最低报价），按谈判响应方报价由低到高的顺序确定成交供应商。</w:t>
      </w:r>
    </w:p>
    <w:p>
      <w:pPr>
        <w:spacing w:line="360" w:lineRule="auto"/>
        <w:ind w:firstLine="422" w:firstLineChars="200"/>
        <w:rPr>
          <w:rFonts w:hint="eastAsia" w:ascii="宋体" w:hAnsi="宋体"/>
          <w:szCs w:val="21"/>
        </w:rPr>
      </w:pPr>
      <w:r>
        <w:rPr>
          <w:rFonts w:hint="eastAsia" w:ascii="宋体" w:hAnsi="宋体"/>
          <w:b/>
          <w:szCs w:val="21"/>
        </w:rPr>
        <w:t>四、成交通知书</w:t>
      </w:r>
    </w:p>
    <w:p>
      <w:pPr>
        <w:spacing w:line="360" w:lineRule="auto"/>
        <w:ind w:firstLine="420" w:firstLineChars="200"/>
        <w:rPr>
          <w:rFonts w:hint="eastAsia" w:ascii="宋体" w:hAnsi="宋体"/>
          <w:szCs w:val="21"/>
        </w:rPr>
      </w:pPr>
      <w:r>
        <w:rPr>
          <w:rFonts w:hint="eastAsia" w:ascii="宋体" w:hAnsi="宋体"/>
          <w:szCs w:val="21"/>
        </w:rPr>
        <w:t>成交结果公示结束后，采购人向成交供应商签发《成交通知书》。</w:t>
      </w:r>
    </w:p>
    <w:p>
      <w:pPr>
        <w:spacing w:line="560" w:lineRule="exact"/>
        <w:jc w:val="left"/>
        <w:rPr>
          <w:rFonts w:ascii="宋体" w:hAnsi="宋体"/>
          <w:b/>
          <w:sz w:val="32"/>
          <w:szCs w:val="32"/>
        </w:rPr>
      </w:pPr>
    </w:p>
    <w:p>
      <w:pPr>
        <w:spacing w:line="560" w:lineRule="exact"/>
        <w:jc w:val="left"/>
        <w:rPr>
          <w:rFonts w:ascii="宋体" w:hAnsi="宋体"/>
          <w:b/>
          <w:sz w:val="32"/>
          <w:szCs w:val="32"/>
        </w:rPr>
      </w:pPr>
    </w:p>
    <w:p>
      <w:pPr>
        <w:spacing w:line="560" w:lineRule="exact"/>
        <w:jc w:val="left"/>
        <w:rPr>
          <w:rFonts w:ascii="宋体" w:hAnsi="宋体"/>
          <w:b/>
          <w:sz w:val="32"/>
          <w:szCs w:val="32"/>
        </w:rPr>
      </w:pPr>
    </w:p>
    <w:p>
      <w:pPr>
        <w:spacing w:line="560" w:lineRule="exact"/>
        <w:jc w:val="left"/>
        <w:rPr>
          <w:rFonts w:ascii="宋体" w:hAnsi="宋体"/>
          <w:b/>
          <w:sz w:val="32"/>
          <w:szCs w:val="32"/>
        </w:rPr>
      </w:pPr>
    </w:p>
    <w:p>
      <w:pPr>
        <w:spacing w:line="560" w:lineRule="exact"/>
        <w:jc w:val="left"/>
        <w:rPr>
          <w:rFonts w:ascii="宋体" w:hAnsi="宋体"/>
          <w:b/>
          <w:sz w:val="32"/>
          <w:szCs w:val="32"/>
        </w:rPr>
      </w:pPr>
    </w:p>
    <w:p/>
    <w:bookmarkEnd w:id="20"/>
    <w:p>
      <w:pPr>
        <w:pStyle w:val="3"/>
        <w:spacing w:line="240" w:lineRule="auto"/>
        <w:jc w:val="center"/>
        <w:rPr>
          <w:rFonts w:ascii="宋体" w:hAnsi="宋体"/>
          <w:sz w:val="30"/>
          <w:szCs w:val="30"/>
        </w:rPr>
      </w:pPr>
      <w:bookmarkStart w:id="21" w:name="_Toc494210626"/>
      <w:bookmarkStart w:id="22" w:name="_Toc31174"/>
      <w:r>
        <w:rPr>
          <w:rFonts w:hint="eastAsia" w:ascii="宋体" w:hAnsi="宋体"/>
          <w:sz w:val="30"/>
          <w:szCs w:val="30"/>
        </w:rPr>
        <w:t>第四部分  采购内容及需求</w:t>
      </w:r>
      <w:bookmarkEnd w:id="21"/>
    </w:p>
    <w:bookmarkEnd w:id="22"/>
    <w:p>
      <w:pPr>
        <w:spacing w:line="240" w:lineRule="auto"/>
        <w:jc w:val="left"/>
        <w:rPr>
          <w:rFonts w:ascii="宋体" w:hAnsi="宋体"/>
          <w:szCs w:val="21"/>
        </w:rPr>
      </w:pPr>
      <w:r>
        <w:rPr>
          <w:rFonts w:hint="eastAsia" w:ascii="宋体" w:hAnsi="宋体"/>
          <w:b/>
          <w:bCs/>
          <w:szCs w:val="21"/>
        </w:rPr>
        <w:t>一、项目内容及要求</w:t>
      </w:r>
    </w:p>
    <w:p>
      <w:pPr>
        <w:spacing w:line="560" w:lineRule="exact"/>
        <w:jc w:val="left"/>
        <w:rPr>
          <w:rFonts w:ascii="宋体" w:hAnsi="宋体"/>
          <w:b/>
          <w:szCs w:val="21"/>
        </w:rPr>
      </w:pPr>
      <w:r>
        <w:rPr>
          <w:rFonts w:hint="eastAsia" w:ascii="宋体" w:hAnsi="宋体"/>
          <w:b/>
          <w:szCs w:val="21"/>
        </w:rPr>
        <w:t>（一）采购内容：</w:t>
      </w:r>
    </w:p>
    <w:p>
      <w:pPr>
        <w:widowControl/>
        <w:shd w:val="clear" w:color="auto" w:fill="FFFFFF"/>
        <w:tabs>
          <w:tab w:val="left" w:pos="840"/>
        </w:tabs>
        <w:spacing w:line="560" w:lineRule="exact"/>
        <w:ind w:firstLine="420" w:firstLineChars="200"/>
        <w:jc w:val="left"/>
        <w:rPr>
          <w:rFonts w:ascii="宋体" w:hAnsi="宋体" w:cs="黑体"/>
          <w:b/>
          <w:color w:val="FF0000"/>
          <w:kern w:val="0"/>
          <w:szCs w:val="21"/>
        </w:rPr>
      </w:pPr>
      <w:r>
        <w:rPr>
          <w:rFonts w:hint="eastAsia" w:ascii="宋体" w:hAnsi="宋体"/>
          <w:szCs w:val="21"/>
          <w:lang w:eastAsia="zh-CN"/>
        </w:rPr>
        <w:t>邹城市横河煤矿工厂道路工程施工，路全长1694.02米，宽度不等，</w:t>
      </w:r>
      <w:r>
        <w:rPr>
          <w:rFonts w:hint="eastAsia" w:ascii="宋体" w:hAnsi="宋体"/>
          <w:szCs w:val="21"/>
          <w:lang w:val="en-US" w:eastAsia="zh-CN"/>
        </w:rPr>
        <w:t>原道路为混凝土路面，面层部分有破损。本次施工</w:t>
      </w:r>
      <w:r>
        <w:rPr>
          <w:rFonts w:hint="eastAsia" w:ascii="宋体" w:hAnsi="宋体"/>
          <w:szCs w:val="21"/>
          <w:lang w:eastAsia="zh-CN"/>
        </w:rPr>
        <w:t>包括：对原路面破损严重部分需破除后用原标号砼进行修补找平，垃圾外运；裂缝进行沥青玛蹄脂灌缝处理；对路面外侧路沿石进行修复处理；</w:t>
      </w:r>
      <w:r>
        <w:rPr>
          <w:rFonts w:hint="eastAsia" w:ascii="宋体" w:hAnsi="宋体"/>
          <w:szCs w:val="21"/>
          <w:lang w:val="en-US" w:eastAsia="zh-CN"/>
        </w:rPr>
        <w:t>再</w:t>
      </w:r>
      <w:r>
        <w:rPr>
          <w:rFonts w:hint="eastAsia" w:ascii="宋体" w:hAnsi="宋体"/>
          <w:szCs w:val="21"/>
          <w:lang w:eastAsia="zh-CN"/>
        </w:rPr>
        <w:t>铺设5cmAC-13沥青混凝土；喷洒乳化沥青。</w:t>
      </w:r>
      <w:r>
        <w:rPr>
          <w:rFonts w:hint="eastAsia" w:ascii="宋体" w:hAnsi="宋体"/>
          <w:szCs w:val="21"/>
        </w:rPr>
        <w:t>具体内容详见工程量清单。</w:t>
      </w:r>
    </w:p>
    <w:p>
      <w:pPr>
        <w:widowControl/>
        <w:shd w:val="clear" w:color="auto" w:fill="FFFFFF"/>
        <w:tabs>
          <w:tab w:val="left" w:pos="840"/>
        </w:tabs>
        <w:spacing w:line="560" w:lineRule="exact"/>
        <w:jc w:val="left"/>
        <w:rPr>
          <w:rFonts w:ascii="宋体" w:hAnsi="宋体"/>
          <w:bCs/>
          <w:color w:val="000000" w:themeColor="text1"/>
          <w:szCs w:val="21"/>
          <w14:textFill>
            <w14:solidFill>
              <w14:schemeClr w14:val="tx1"/>
            </w14:solidFill>
          </w14:textFill>
        </w:rPr>
      </w:pPr>
      <w:r>
        <w:rPr>
          <w:rFonts w:hint="eastAsia" w:ascii="宋体" w:hAnsi="宋体"/>
          <w:b/>
          <w:szCs w:val="21"/>
        </w:rPr>
        <w:t>（二）建设地点：</w:t>
      </w:r>
      <w:r>
        <w:rPr>
          <w:rFonts w:hint="eastAsia" w:ascii="宋体" w:hAnsi="宋体"/>
          <w:bCs/>
          <w:color w:val="000000" w:themeColor="text1"/>
          <w:szCs w:val="21"/>
          <w:lang w:val="en-US" w:eastAsia="zh-CN"/>
          <w14:textFill>
            <w14:solidFill>
              <w14:schemeClr w14:val="tx1"/>
            </w14:solidFill>
          </w14:textFill>
        </w:rPr>
        <w:t>邹城</w:t>
      </w:r>
    </w:p>
    <w:p>
      <w:pPr>
        <w:widowControl/>
        <w:shd w:val="clear" w:color="auto" w:fill="FFFFFF"/>
        <w:tabs>
          <w:tab w:val="left" w:pos="840"/>
        </w:tabs>
        <w:spacing w:line="560" w:lineRule="exact"/>
        <w:jc w:val="left"/>
        <w:rPr>
          <w:rFonts w:ascii="宋体" w:hAnsi="宋体" w:cs="宋体"/>
          <w:b/>
          <w:color w:val="0000FF"/>
          <w:szCs w:val="21"/>
        </w:rPr>
      </w:pPr>
      <w:r>
        <w:rPr>
          <w:rFonts w:hint="eastAsia" w:ascii="宋体" w:hAnsi="宋体"/>
          <w:b/>
          <w:bCs/>
          <w:color w:val="000000"/>
          <w:szCs w:val="21"/>
        </w:rPr>
        <w:t>（三）建设规模：</w:t>
      </w:r>
      <w:r>
        <w:rPr>
          <w:rFonts w:hint="eastAsia" w:ascii="宋体" w:hAnsi="宋体"/>
          <w:bCs/>
          <w:color w:val="auto"/>
          <w:szCs w:val="21"/>
        </w:rPr>
        <w:t>本次</w:t>
      </w:r>
      <w:r>
        <w:rPr>
          <w:rFonts w:hint="eastAsia" w:ascii="宋体" w:hAnsi="宋体"/>
          <w:bCs/>
          <w:color w:val="auto"/>
          <w:szCs w:val="21"/>
          <w:lang w:eastAsia="zh-CN"/>
        </w:rPr>
        <w:t>谈判</w:t>
      </w:r>
      <w:r>
        <w:rPr>
          <w:rFonts w:hint="eastAsia" w:ascii="宋体" w:hAnsi="宋体"/>
          <w:bCs/>
          <w:color w:val="auto"/>
          <w:szCs w:val="21"/>
        </w:rPr>
        <w:t>项目总投资</w:t>
      </w:r>
      <w:r>
        <w:rPr>
          <w:rFonts w:hint="eastAsia" w:ascii="宋体" w:hAnsi="宋体"/>
          <w:bCs/>
          <w:color w:val="auto"/>
          <w:szCs w:val="21"/>
          <w:lang w:val="en-US" w:eastAsia="zh-CN"/>
        </w:rPr>
        <w:t>1187582.37</w:t>
      </w:r>
      <w:r>
        <w:rPr>
          <w:rFonts w:hint="eastAsia" w:ascii="宋体" w:hAnsi="宋体" w:cs="宋体"/>
          <w:color w:val="auto"/>
          <w:szCs w:val="21"/>
        </w:rPr>
        <w:t>元。</w:t>
      </w:r>
    </w:p>
    <w:p>
      <w:pPr>
        <w:widowControl/>
        <w:shd w:val="clear" w:color="auto" w:fill="FFFFFF"/>
        <w:tabs>
          <w:tab w:val="left" w:pos="840"/>
        </w:tabs>
        <w:spacing w:line="560" w:lineRule="exact"/>
        <w:jc w:val="left"/>
        <w:rPr>
          <w:rFonts w:ascii="宋体" w:hAnsi="宋体"/>
          <w:bCs/>
          <w:color w:val="FF0000"/>
          <w:szCs w:val="21"/>
        </w:rPr>
      </w:pPr>
      <w:r>
        <w:rPr>
          <w:rFonts w:hint="eastAsia" w:ascii="宋体" w:hAnsi="宋体"/>
          <w:b/>
          <w:bCs/>
          <w:color w:val="000000"/>
          <w:szCs w:val="21"/>
        </w:rPr>
        <w:t>（四）</w:t>
      </w:r>
      <w:r>
        <w:rPr>
          <w:rFonts w:hint="eastAsia" w:ascii="宋体" w:hAnsi="宋体"/>
          <w:b/>
          <w:bCs/>
          <w:color w:val="auto"/>
          <w:szCs w:val="21"/>
        </w:rPr>
        <w:t>计划工期：</w:t>
      </w:r>
      <w:r>
        <w:rPr>
          <w:rFonts w:hint="eastAsia" w:ascii="宋体" w:hAnsi="宋体"/>
          <w:bCs/>
          <w:color w:val="auto"/>
          <w:szCs w:val="21"/>
        </w:rPr>
        <w:t>施工计划总工期：</w:t>
      </w:r>
      <w:r>
        <w:rPr>
          <w:rFonts w:hint="eastAsia" w:ascii="宋体" w:hAnsi="宋体"/>
          <w:bCs/>
          <w:color w:val="auto"/>
          <w:szCs w:val="21"/>
          <w:u w:val="single"/>
          <w:lang w:val="en-US" w:eastAsia="zh-CN"/>
        </w:rPr>
        <w:t>45</w:t>
      </w:r>
      <w:r>
        <w:rPr>
          <w:rFonts w:hint="eastAsia" w:ascii="宋体" w:hAnsi="宋体"/>
          <w:bCs/>
          <w:color w:val="auto"/>
          <w:szCs w:val="21"/>
        </w:rPr>
        <w:t>日历天。</w:t>
      </w:r>
    </w:p>
    <w:p>
      <w:pPr>
        <w:spacing w:line="560" w:lineRule="exact"/>
        <w:jc w:val="left"/>
        <w:rPr>
          <w:rFonts w:ascii="宋体" w:hAnsi="宋体"/>
          <w:bCs/>
          <w:szCs w:val="21"/>
        </w:rPr>
      </w:pPr>
      <w:r>
        <w:rPr>
          <w:rFonts w:hint="eastAsia" w:ascii="宋体" w:hAnsi="宋体"/>
          <w:b/>
          <w:szCs w:val="21"/>
        </w:rPr>
        <w:t>（五）质量要求：</w:t>
      </w:r>
      <w:r>
        <w:rPr>
          <w:rFonts w:hint="eastAsia" w:ascii="宋体" w:hAnsi="宋体"/>
          <w:bCs/>
          <w:szCs w:val="21"/>
        </w:rPr>
        <w:t>合格。</w:t>
      </w:r>
    </w:p>
    <w:p>
      <w:pPr>
        <w:spacing w:line="560" w:lineRule="exact"/>
        <w:jc w:val="left"/>
        <w:rPr>
          <w:rFonts w:ascii="宋体" w:hAnsi="宋体"/>
          <w:bCs/>
          <w:szCs w:val="21"/>
        </w:rPr>
      </w:pPr>
      <w:r>
        <w:rPr>
          <w:rFonts w:hint="eastAsia" w:ascii="宋体" w:hAnsi="宋体"/>
          <w:b/>
          <w:szCs w:val="21"/>
        </w:rPr>
        <w:t>（六）质保期：</w:t>
      </w:r>
      <w:r>
        <w:rPr>
          <w:rFonts w:hint="eastAsia" w:ascii="宋体" w:hAnsi="宋体"/>
          <w:b/>
          <w:szCs w:val="21"/>
          <w:lang w:eastAsia="zh-CN"/>
        </w:rPr>
        <w:t>二年</w:t>
      </w:r>
      <w:r>
        <w:rPr>
          <w:rFonts w:hint="eastAsia" w:ascii="宋体" w:hAnsi="宋体"/>
          <w:bCs/>
          <w:szCs w:val="21"/>
        </w:rPr>
        <w:t>。</w:t>
      </w:r>
    </w:p>
    <w:p>
      <w:pPr>
        <w:pStyle w:val="5"/>
        <w:spacing w:line="560" w:lineRule="exact"/>
        <w:jc w:val="left"/>
        <w:rPr>
          <w:rFonts w:ascii="宋体" w:hAnsi="宋体"/>
          <w:sz w:val="21"/>
          <w:szCs w:val="21"/>
        </w:rPr>
      </w:pPr>
      <w:r>
        <w:rPr>
          <w:rFonts w:hint="eastAsia" w:ascii="宋体" w:hAnsi="宋体"/>
          <w:b w:val="0"/>
          <w:sz w:val="21"/>
          <w:szCs w:val="21"/>
        </w:rPr>
        <w:t>二、</w:t>
      </w:r>
      <w:r>
        <w:rPr>
          <w:rFonts w:hint="eastAsia" w:ascii="宋体" w:hAnsi="宋体"/>
          <w:sz w:val="21"/>
          <w:szCs w:val="21"/>
        </w:rPr>
        <w:t>材料和工程设备技术要求</w:t>
      </w:r>
    </w:p>
    <w:p>
      <w:pPr>
        <w:pStyle w:val="5"/>
        <w:spacing w:line="560" w:lineRule="exact"/>
        <w:jc w:val="left"/>
        <w:rPr>
          <w:rFonts w:ascii="宋体" w:hAnsi="宋体"/>
          <w:b/>
          <w:color w:val="000000"/>
          <w:szCs w:val="21"/>
          <w:u w:val="single"/>
        </w:rPr>
      </w:pPr>
      <w:r>
        <w:rPr>
          <w:rFonts w:hint="eastAsia" w:ascii="宋体" w:hAnsi="宋体"/>
          <w:color w:val="000000"/>
          <w:sz w:val="21"/>
          <w:szCs w:val="21"/>
        </w:rPr>
        <w:t>承包人自行施工范围内的部分材料和工程设备技术要求如下：</w:t>
      </w:r>
      <w:r>
        <w:rPr>
          <w:rFonts w:hint="eastAsia" w:ascii="宋体" w:hAnsi="宋体"/>
          <w:color w:val="000000"/>
          <w:sz w:val="21"/>
          <w:szCs w:val="21"/>
          <w:u w:val="single"/>
          <w:lang w:val="en-US" w:eastAsia="zh-CN"/>
        </w:rPr>
        <w:t xml:space="preserve"> / </w:t>
      </w:r>
      <w:r>
        <w:rPr>
          <w:rFonts w:hint="eastAsia" w:ascii="宋体" w:hAnsi="宋体"/>
          <w:b/>
          <w:color w:val="000000"/>
          <w:szCs w:val="21"/>
          <w:u w:val="single"/>
        </w:rPr>
        <w:t xml:space="preserve">      </w:t>
      </w:r>
    </w:p>
    <w:p>
      <w:pPr>
        <w:spacing w:line="560" w:lineRule="exact"/>
        <w:jc w:val="left"/>
        <w:rPr>
          <w:rFonts w:ascii="宋体" w:hAnsi="宋体"/>
          <w:b/>
          <w:color w:val="000000"/>
          <w:szCs w:val="21"/>
          <w:u w:val="single"/>
        </w:rPr>
      </w:pPr>
      <w:r>
        <w:rPr>
          <w:rFonts w:hint="eastAsia" w:ascii="宋体" w:hAnsi="宋体"/>
          <w:color w:val="000000"/>
          <w:szCs w:val="21"/>
        </w:rPr>
        <w:t>上述材料和工程设备技术要求中如果出现了品牌或规格型号，其目的是为了方便承包人直观和准确地把握相应材料和工程设备的技术标准，不具有指定或唯一的意思表示，承包人应当参考所列品牌的材料和工程设备，采购相当于或高于所列品牌技术标准的材料和工程设备。</w:t>
      </w:r>
    </w:p>
    <w:p>
      <w:pPr>
        <w:spacing w:line="560" w:lineRule="exact"/>
        <w:jc w:val="left"/>
        <w:rPr>
          <w:rFonts w:ascii="宋体" w:hAnsi="宋体"/>
          <w:b/>
          <w:szCs w:val="21"/>
        </w:rPr>
      </w:pPr>
      <w:r>
        <w:rPr>
          <w:rFonts w:hint="eastAsia" w:ascii="宋体" w:hAnsi="宋体"/>
          <w:b/>
          <w:szCs w:val="21"/>
        </w:rPr>
        <w:t>三、图纸（另附）</w:t>
      </w:r>
    </w:p>
    <w:p>
      <w:pPr>
        <w:pStyle w:val="5"/>
        <w:spacing w:line="560" w:lineRule="exact"/>
        <w:jc w:val="left"/>
        <w:rPr>
          <w:rFonts w:hint="eastAsia" w:ascii="宋体" w:hAnsi="宋体"/>
          <w:b/>
          <w:bCs w:val="0"/>
          <w:sz w:val="21"/>
          <w:szCs w:val="21"/>
        </w:rPr>
      </w:pPr>
      <w:r>
        <w:rPr>
          <w:rFonts w:hint="eastAsia" w:ascii="宋体" w:hAnsi="宋体"/>
          <w:b/>
          <w:bCs w:val="0"/>
          <w:sz w:val="21"/>
          <w:szCs w:val="21"/>
        </w:rPr>
        <w:t>四、报价说明</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rPr>
        <w:t>（1）本项目报价采用 工程量清单综合单价方式。</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lang w:eastAsia="zh-CN"/>
        </w:rPr>
        <w:t>（</w:t>
      </w:r>
      <w:r>
        <w:rPr>
          <w:rFonts w:hint="eastAsia" w:ascii="宋体" w:hAnsi="宋体"/>
          <w:color w:val="000000"/>
          <w:sz w:val="21"/>
          <w:szCs w:val="21"/>
          <w:lang w:val="en-US" w:eastAsia="zh-CN"/>
        </w:rPr>
        <w:t>2</w:t>
      </w:r>
      <w:r>
        <w:rPr>
          <w:rFonts w:hint="eastAsia" w:ascii="宋体" w:hAnsi="宋体"/>
          <w:color w:val="000000"/>
          <w:sz w:val="21"/>
          <w:szCs w:val="21"/>
          <w:lang w:eastAsia="zh-CN"/>
        </w:rPr>
        <w:t>）</w:t>
      </w:r>
      <w:r>
        <w:rPr>
          <w:rFonts w:hint="eastAsia" w:ascii="宋体" w:hAnsi="宋体"/>
          <w:color w:val="000000"/>
          <w:sz w:val="21"/>
          <w:szCs w:val="21"/>
        </w:rPr>
        <w:t>根据山东省住建厅《建筑业营改增建设工程计价依据调整实施意见》鲁建办字【2016】20号文的规定，本项目按照营改增后的计价依据执行。</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lang w:eastAsia="zh-CN"/>
        </w:rPr>
        <w:t>（</w:t>
      </w:r>
      <w:r>
        <w:rPr>
          <w:rFonts w:hint="eastAsia" w:ascii="宋体" w:hAnsi="宋体"/>
          <w:color w:val="000000"/>
          <w:sz w:val="21"/>
          <w:szCs w:val="21"/>
          <w:lang w:val="en-US" w:eastAsia="zh-CN"/>
        </w:rPr>
        <w:t>3</w:t>
      </w:r>
      <w:r>
        <w:rPr>
          <w:rFonts w:hint="eastAsia" w:ascii="宋体" w:hAnsi="宋体"/>
          <w:color w:val="000000"/>
          <w:sz w:val="21"/>
          <w:szCs w:val="21"/>
          <w:lang w:eastAsia="zh-CN"/>
        </w:rPr>
        <w:t>）</w:t>
      </w:r>
      <w:r>
        <w:rPr>
          <w:rFonts w:hint="eastAsia" w:ascii="宋体" w:hAnsi="宋体"/>
          <w:color w:val="000000"/>
          <w:sz w:val="21"/>
          <w:szCs w:val="21"/>
        </w:rPr>
        <w:t>投标人应当根据招标人提供的招标文件、施工图设计文件及相关资料、《建设工程工程量清单计价规范》（GB50500-2008）与建设工程工程量清单计价规范（GB50500-2008）配套的营改增后的山东省、济宁市有关工程量清单计价现行规定，结合施工现场情况、工程类别和投标人自身实力，综合考虑多种风险因素编制投标报价，但不得低于本企业成本，不得减少工程造价的构成。</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lang w:eastAsia="zh-CN"/>
        </w:rPr>
        <w:t>（</w:t>
      </w:r>
      <w:r>
        <w:rPr>
          <w:rFonts w:hint="eastAsia" w:ascii="宋体" w:hAnsi="宋体"/>
          <w:color w:val="000000"/>
          <w:sz w:val="21"/>
          <w:szCs w:val="21"/>
          <w:lang w:val="en-US" w:eastAsia="zh-CN"/>
        </w:rPr>
        <w:t>4</w:t>
      </w:r>
      <w:r>
        <w:rPr>
          <w:rFonts w:hint="eastAsia" w:ascii="宋体" w:hAnsi="宋体"/>
          <w:color w:val="000000"/>
          <w:sz w:val="21"/>
          <w:szCs w:val="21"/>
          <w:lang w:eastAsia="zh-CN"/>
        </w:rPr>
        <w:t>）</w:t>
      </w:r>
      <w:r>
        <w:rPr>
          <w:rFonts w:hint="eastAsia" w:ascii="宋体" w:hAnsi="宋体"/>
          <w:color w:val="000000"/>
          <w:sz w:val="21"/>
          <w:szCs w:val="21"/>
        </w:rPr>
        <w:t>工程施工报价费用项目组成及计算规则应执行山东省住房和城乡建设厅鲁建办字【2016】20号山东省住房和城乡建设厅印发《建筑业营改增建设工程计价依据调整实施意见》的通知，不执行山东省住房和城乡建设厅鲁建标字【2016】40号关于印发《山东省建设工程费用项目组成及计算规则》的通知。定额计价依据执行山东省03版《山东省建筑工程消耗量定额》、《山东省安装工程消耗量定额》的通知，不执行山东省住房和城乡建设厅鲁建标字[2016]39号文的定额。</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rPr>
        <w:t>（5）投标报费、税金为不可竞争费用，应按相应规定足额计取，投标人在投标报价中，对上述费价中的规用进行让利或者优惠的，应当否决其投标。</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rPr>
        <w:t>（</w:t>
      </w:r>
      <w:r>
        <w:rPr>
          <w:rFonts w:hint="eastAsia" w:ascii="宋体" w:hAnsi="宋体"/>
          <w:color w:val="000000"/>
          <w:sz w:val="21"/>
          <w:szCs w:val="21"/>
          <w:lang w:val="en-US" w:eastAsia="zh-CN"/>
        </w:rPr>
        <w:t>6</w:t>
      </w:r>
      <w:r>
        <w:rPr>
          <w:rFonts w:hint="eastAsia" w:ascii="宋体" w:hAnsi="宋体"/>
          <w:color w:val="000000"/>
          <w:sz w:val="21"/>
          <w:szCs w:val="21"/>
        </w:rPr>
        <w:t>）一切相关检测、复检、各级（各类）验收、协调等费用（含第三方检验机构的费用）应综合考虑在投标报价中。</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rPr>
        <w:t>（</w:t>
      </w:r>
      <w:r>
        <w:rPr>
          <w:rFonts w:hint="eastAsia" w:ascii="宋体" w:hAnsi="宋体"/>
          <w:color w:val="000000"/>
          <w:sz w:val="21"/>
          <w:szCs w:val="21"/>
          <w:lang w:val="en-US" w:eastAsia="zh-CN"/>
        </w:rPr>
        <w:t>7</w:t>
      </w:r>
      <w:r>
        <w:rPr>
          <w:rFonts w:hint="eastAsia" w:ascii="宋体" w:hAnsi="宋体"/>
          <w:color w:val="000000"/>
          <w:sz w:val="21"/>
          <w:szCs w:val="21"/>
        </w:rPr>
        <w:t>）验收时必须按照国家、行业相关规定进行试验及环境检测，若达不到验收标准，全部责任由承包人自行承担。检测及试验费用由承包人综合考虑在报价中。</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rPr>
        <w:t>（</w:t>
      </w:r>
      <w:r>
        <w:rPr>
          <w:rFonts w:hint="eastAsia" w:ascii="宋体" w:hAnsi="宋体"/>
          <w:color w:val="000000"/>
          <w:sz w:val="21"/>
          <w:szCs w:val="21"/>
          <w:lang w:val="en-US" w:eastAsia="zh-CN"/>
        </w:rPr>
        <w:t>8</w:t>
      </w:r>
      <w:r>
        <w:rPr>
          <w:rFonts w:hint="eastAsia" w:ascii="宋体" w:hAnsi="宋体"/>
          <w:color w:val="000000"/>
          <w:sz w:val="21"/>
          <w:szCs w:val="21"/>
        </w:rPr>
        <w:t>）投标报价中含招标代理费，招标代理费不单独列项。</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lang w:eastAsia="zh-CN"/>
        </w:rPr>
        <w:t>（</w:t>
      </w:r>
      <w:r>
        <w:rPr>
          <w:rFonts w:hint="eastAsia" w:ascii="宋体" w:hAnsi="宋体"/>
          <w:color w:val="000000"/>
          <w:sz w:val="21"/>
          <w:szCs w:val="21"/>
          <w:lang w:val="en-US" w:eastAsia="zh-CN"/>
        </w:rPr>
        <w:t>9</w:t>
      </w:r>
      <w:r>
        <w:rPr>
          <w:rFonts w:hint="eastAsia" w:ascii="宋体" w:hAnsi="宋体"/>
          <w:color w:val="000000"/>
          <w:sz w:val="21"/>
          <w:szCs w:val="21"/>
          <w:lang w:eastAsia="zh-CN"/>
        </w:rPr>
        <w:t>）</w:t>
      </w:r>
      <w:r>
        <w:rPr>
          <w:rFonts w:hint="eastAsia" w:ascii="宋体" w:hAnsi="宋体"/>
          <w:color w:val="000000"/>
          <w:sz w:val="21"/>
          <w:szCs w:val="21"/>
        </w:rPr>
        <w:t>如果报价表大写金额与小写金额不一致，以大写的金额为准。</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lang w:eastAsia="zh-CN"/>
        </w:rPr>
        <w:t>（</w:t>
      </w:r>
      <w:r>
        <w:rPr>
          <w:rFonts w:hint="eastAsia" w:ascii="宋体" w:hAnsi="宋体"/>
          <w:color w:val="000000"/>
          <w:sz w:val="21"/>
          <w:szCs w:val="21"/>
          <w:lang w:val="en-US" w:eastAsia="zh-CN"/>
        </w:rPr>
        <w:t>10</w:t>
      </w:r>
      <w:r>
        <w:rPr>
          <w:rFonts w:hint="eastAsia" w:ascii="宋体" w:hAnsi="宋体"/>
          <w:color w:val="000000"/>
          <w:sz w:val="21"/>
          <w:szCs w:val="21"/>
          <w:lang w:eastAsia="zh-CN"/>
        </w:rPr>
        <w:t>）</w:t>
      </w:r>
      <w:r>
        <w:rPr>
          <w:rFonts w:hint="eastAsia" w:ascii="宋体" w:hAnsi="宋体"/>
          <w:color w:val="000000"/>
          <w:sz w:val="21"/>
          <w:szCs w:val="21"/>
        </w:rPr>
        <w:t>本项目需二次报价。开标期间会通知进行二次报价，供应商应在规定的时间内以书面形式提交二次报价。供应商两次报价均不得超出采购预算价，如若超出按无效响应处理。</w:t>
      </w:r>
    </w:p>
    <w:p>
      <w:pPr>
        <w:pStyle w:val="5"/>
        <w:spacing w:line="560" w:lineRule="exact"/>
        <w:jc w:val="left"/>
        <w:rPr>
          <w:rFonts w:hint="eastAsia" w:ascii="宋体" w:hAnsi="宋体"/>
          <w:color w:val="000000"/>
          <w:sz w:val="21"/>
          <w:szCs w:val="21"/>
        </w:rPr>
      </w:pPr>
    </w:p>
    <w:p>
      <w:pPr>
        <w:pStyle w:val="5"/>
        <w:spacing w:line="560" w:lineRule="exact"/>
        <w:jc w:val="left"/>
        <w:rPr>
          <w:rFonts w:hint="eastAsia" w:ascii="宋体" w:hAnsi="宋体"/>
          <w:color w:val="000000"/>
          <w:sz w:val="21"/>
          <w:szCs w:val="21"/>
        </w:rPr>
      </w:pPr>
    </w:p>
    <w:p>
      <w:pPr>
        <w:pStyle w:val="5"/>
        <w:spacing w:line="560" w:lineRule="exact"/>
        <w:jc w:val="left"/>
        <w:rPr>
          <w:rFonts w:hint="eastAsia" w:ascii="宋体" w:hAnsi="宋体"/>
          <w:color w:val="000000"/>
          <w:sz w:val="21"/>
          <w:szCs w:val="21"/>
        </w:rPr>
      </w:pPr>
      <w:r>
        <w:rPr>
          <w:rFonts w:hint="eastAsia" w:ascii="宋体" w:hAnsi="宋体"/>
          <w:color w:val="000000"/>
          <w:sz w:val="21"/>
          <w:szCs w:val="21"/>
        </w:rPr>
        <w:t>备注：</w:t>
      </w:r>
    </w:p>
    <w:p>
      <w:pPr>
        <w:pStyle w:val="5"/>
        <w:spacing w:line="560" w:lineRule="exact"/>
        <w:jc w:val="left"/>
        <w:rPr>
          <w:rFonts w:hint="eastAsia" w:ascii="宋体" w:hAnsi="宋体"/>
          <w:color w:val="000000"/>
          <w:sz w:val="21"/>
          <w:szCs w:val="21"/>
        </w:rPr>
      </w:pPr>
      <w:r>
        <w:rPr>
          <w:rFonts w:hint="eastAsia" w:ascii="宋体" w:hAnsi="宋体"/>
          <w:color w:val="000000"/>
          <w:sz w:val="21"/>
          <w:szCs w:val="21"/>
        </w:rPr>
        <w:t>1、社会保障费费率执行山东省工程建设标准定额站“关于调整社会保障费费率的通知”文件（鲁标定字[2016]33号文）。</w:t>
      </w:r>
    </w:p>
    <w:p>
      <w:pPr>
        <w:pStyle w:val="5"/>
        <w:spacing w:line="560" w:lineRule="exact"/>
        <w:jc w:val="left"/>
        <w:rPr>
          <w:rFonts w:hint="eastAsia" w:ascii="宋体" w:hAnsi="宋体"/>
          <w:color w:val="000000"/>
          <w:sz w:val="21"/>
          <w:szCs w:val="21"/>
          <w:lang w:eastAsia="zh-CN"/>
        </w:rPr>
      </w:pPr>
      <w:r>
        <w:rPr>
          <w:rFonts w:hint="eastAsia" w:ascii="宋体" w:hAnsi="宋体"/>
          <w:color w:val="000000"/>
          <w:sz w:val="21"/>
          <w:szCs w:val="21"/>
        </w:rPr>
        <w:t>2、</w:t>
      </w:r>
      <w:r>
        <w:rPr>
          <w:rFonts w:hint="eastAsia" w:ascii="宋体" w:hAnsi="宋体"/>
          <w:color w:val="000000"/>
          <w:sz w:val="21"/>
          <w:szCs w:val="21"/>
          <w:lang w:val="en-US" w:eastAsia="zh-CN"/>
        </w:rPr>
        <w:t>工伤保险费用计取执行关于城市轨道交通工程、房屋修缮工程、市政养护维修工程、仿古建筑工程计取建设项目工伤保险等有关问题的通知  鲁标定字《2016》42号。</w:t>
      </w:r>
      <w:r>
        <w:rPr>
          <w:rFonts w:hint="eastAsia" w:ascii="宋体" w:hAnsi="宋体"/>
          <w:color w:val="000000"/>
          <w:sz w:val="21"/>
          <w:szCs w:val="21"/>
        </w:rPr>
        <w:t>竣工结算时工伤保险费用计取详见专用合同条款</w:t>
      </w:r>
      <w:r>
        <w:rPr>
          <w:rFonts w:hint="eastAsia" w:ascii="宋体" w:hAnsi="宋体"/>
          <w:color w:val="000000"/>
          <w:sz w:val="21"/>
          <w:szCs w:val="21"/>
          <w:lang w:eastAsia="zh-CN"/>
        </w:rPr>
        <w:t>。</w:t>
      </w:r>
    </w:p>
    <w:p>
      <w:pPr>
        <w:pStyle w:val="5"/>
        <w:spacing w:line="560" w:lineRule="exact"/>
        <w:jc w:val="left"/>
        <w:rPr>
          <w:rFonts w:hint="eastAsia" w:ascii="宋体" w:hAnsi="宋体"/>
          <w:color w:val="000000"/>
          <w:sz w:val="21"/>
          <w:szCs w:val="21"/>
          <w:lang w:val="en-US" w:eastAsia="zh-CN"/>
        </w:rPr>
      </w:pPr>
      <w:r>
        <w:rPr>
          <w:rFonts w:hint="eastAsia" w:ascii="宋体" w:hAnsi="宋体"/>
          <w:color w:val="000000"/>
          <w:sz w:val="21"/>
          <w:szCs w:val="21"/>
          <w:lang w:val="en-US" w:eastAsia="zh-CN"/>
        </w:rPr>
        <w:t>3、税金执行山东省住房和城乡建设厅关于调整建设工程计价依据增值税税率的通知鲁建标字【2018】12号</w:t>
      </w:r>
    </w:p>
    <w:p>
      <w:pPr>
        <w:spacing w:line="560" w:lineRule="exact"/>
        <w:jc w:val="left"/>
        <w:rPr>
          <w:rFonts w:ascii="宋体" w:hAnsi="宋体"/>
          <w:b/>
          <w:szCs w:val="21"/>
        </w:rPr>
      </w:pPr>
      <w:r>
        <w:rPr>
          <w:rFonts w:hint="eastAsia" w:ascii="宋体" w:hAnsi="宋体"/>
          <w:b/>
          <w:szCs w:val="21"/>
        </w:rPr>
        <w:t>五、工程量清单</w:t>
      </w:r>
    </w:p>
    <w:p>
      <w:pPr>
        <w:spacing w:line="560" w:lineRule="exact"/>
        <w:ind w:firstLine="207" w:firstLineChars="98"/>
        <w:jc w:val="left"/>
        <w:rPr>
          <w:rFonts w:ascii="宋体" w:hAnsi="宋体"/>
          <w:b/>
          <w:szCs w:val="21"/>
        </w:rPr>
      </w:pPr>
      <w:r>
        <w:rPr>
          <w:rFonts w:hint="eastAsia" w:ascii="宋体" w:hAnsi="宋体"/>
          <w:b/>
          <w:szCs w:val="21"/>
        </w:rPr>
        <w:t>1.工程量清单说明</w:t>
      </w:r>
    </w:p>
    <w:p>
      <w:pPr>
        <w:spacing w:line="560" w:lineRule="exact"/>
        <w:ind w:firstLine="315" w:firstLineChars="150"/>
        <w:jc w:val="left"/>
        <w:rPr>
          <w:rFonts w:ascii="宋体" w:hAnsi="宋体"/>
          <w:szCs w:val="21"/>
        </w:rPr>
      </w:pPr>
      <w:r>
        <w:rPr>
          <w:rFonts w:hint="eastAsia" w:ascii="宋体" w:hAnsi="宋体"/>
          <w:szCs w:val="21"/>
        </w:rPr>
        <w:t>1.1本工程量清单是依据中华人民共和国国家标准《建设工程工程量清单计价规范》（GB50500-2008）(以下简称“计价规范”)、《山东省建设工程工程量清单计价规则》以及</w:t>
      </w:r>
      <w:r>
        <w:rPr>
          <w:rFonts w:hint="eastAsia" w:ascii="宋体" w:hAnsi="宋体"/>
          <w:szCs w:val="21"/>
          <w:lang w:eastAsia="zh-CN"/>
        </w:rPr>
        <w:t>谈判</w:t>
      </w:r>
      <w:r>
        <w:rPr>
          <w:rFonts w:hint="eastAsia" w:ascii="宋体" w:hAnsi="宋体"/>
          <w:szCs w:val="21"/>
        </w:rPr>
        <w:t>文件中包括的图纸等编制。计量采用中华人民共和国法定的基本计量单位。</w:t>
      </w:r>
    </w:p>
    <w:p>
      <w:pPr>
        <w:spacing w:line="560" w:lineRule="exact"/>
        <w:ind w:firstLine="315" w:firstLineChars="150"/>
        <w:jc w:val="left"/>
        <w:rPr>
          <w:rFonts w:ascii="宋体" w:hAnsi="宋体"/>
          <w:szCs w:val="21"/>
        </w:rPr>
      </w:pPr>
      <w:r>
        <w:rPr>
          <w:rFonts w:hint="eastAsia" w:ascii="宋体" w:hAnsi="宋体"/>
          <w:szCs w:val="21"/>
        </w:rPr>
        <w:t>1.2本工程量清单应与</w:t>
      </w:r>
      <w:r>
        <w:rPr>
          <w:rFonts w:hint="eastAsia" w:ascii="宋体" w:hAnsi="宋体"/>
          <w:szCs w:val="21"/>
          <w:lang w:eastAsia="zh-CN"/>
        </w:rPr>
        <w:t>谈判</w:t>
      </w:r>
      <w:r>
        <w:rPr>
          <w:rFonts w:hint="eastAsia" w:ascii="宋体" w:hAnsi="宋体"/>
          <w:szCs w:val="21"/>
        </w:rPr>
        <w:t>文件中的供应商须知、通用合同条款、专用合同条款、技术标准和要求及图纸等章节内容一起阅读和理解。</w:t>
      </w:r>
    </w:p>
    <w:p>
      <w:pPr>
        <w:spacing w:line="560" w:lineRule="exact"/>
        <w:ind w:firstLine="315" w:firstLineChars="150"/>
        <w:jc w:val="left"/>
        <w:rPr>
          <w:rFonts w:ascii="宋体" w:hAnsi="宋体"/>
          <w:szCs w:val="21"/>
        </w:rPr>
      </w:pPr>
      <w:r>
        <w:rPr>
          <w:rFonts w:hint="eastAsia" w:ascii="宋体" w:hAnsi="宋体"/>
          <w:szCs w:val="21"/>
        </w:rPr>
        <w:t>1.3本工程量清单仅是投标报价的共同基础，竣工结算的工程量按合同约定确定。合同价格的确定以及价款支付应遵循合同条款(包括通用合同条款和专用合同条款)、技术标准和要求以及本章的有关约定。</w:t>
      </w:r>
    </w:p>
    <w:p>
      <w:pPr>
        <w:spacing w:line="560" w:lineRule="exact"/>
        <w:ind w:firstLine="315" w:firstLineChars="150"/>
        <w:jc w:val="left"/>
        <w:rPr>
          <w:rFonts w:ascii="宋体" w:hAnsi="宋体"/>
          <w:szCs w:val="21"/>
        </w:rPr>
      </w:pPr>
      <w:r>
        <w:rPr>
          <w:rFonts w:hint="eastAsia" w:ascii="宋体" w:hAnsi="宋体"/>
          <w:szCs w:val="21"/>
        </w:rPr>
        <w:t>1.4补充子目的子目特征、计量单位、工程量计算规则及工作内容说明如下：</w:t>
      </w:r>
    </w:p>
    <w:p>
      <w:pPr>
        <w:spacing w:line="560" w:lineRule="exact"/>
        <w:jc w:val="left"/>
        <w:rPr>
          <w:rFonts w:ascii="宋体" w:hAnsi="宋体"/>
          <w:szCs w:val="21"/>
        </w:rPr>
      </w:pPr>
      <w:r>
        <w:rPr>
          <w:rFonts w:hint="eastAsia" w:ascii="宋体" w:hAnsi="宋体"/>
          <w:szCs w:val="21"/>
          <w:u w:val="single"/>
        </w:rPr>
        <w:t xml:space="preserve">                                        /  </w:t>
      </w:r>
      <w:r>
        <w:rPr>
          <w:rFonts w:hint="eastAsia" w:ascii="宋体" w:hAnsi="宋体"/>
          <w:szCs w:val="21"/>
        </w:rPr>
        <w:t xml:space="preserve">           </w:t>
      </w:r>
    </w:p>
    <w:p>
      <w:pPr>
        <w:spacing w:line="560" w:lineRule="exact"/>
        <w:ind w:firstLine="315" w:firstLineChars="150"/>
        <w:jc w:val="left"/>
        <w:rPr>
          <w:rFonts w:ascii="宋体" w:hAnsi="宋体"/>
          <w:szCs w:val="21"/>
        </w:rPr>
      </w:pPr>
      <w:r>
        <w:rPr>
          <w:rFonts w:hint="eastAsia" w:ascii="宋体" w:hAnsi="宋体"/>
          <w:szCs w:val="21"/>
        </w:rPr>
        <w:t>1.5本条第1.1款中约定的计量和计价规则适用于合同履约过程中工程量计量与价款支付、工程变更、索赔和工程结算。</w:t>
      </w:r>
    </w:p>
    <w:p>
      <w:pPr>
        <w:spacing w:line="560" w:lineRule="exact"/>
        <w:ind w:firstLine="315" w:firstLineChars="150"/>
        <w:jc w:val="left"/>
        <w:rPr>
          <w:rFonts w:ascii="宋体" w:hAnsi="宋体"/>
          <w:szCs w:val="21"/>
        </w:rPr>
      </w:pPr>
      <w:r>
        <w:rPr>
          <w:rFonts w:hint="eastAsia" w:ascii="宋体" w:hAnsi="宋体"/>
          <w:szCs w:val="21"/>
        </w:rPr>
        <w:t>1.6本条与下述第2条和第3条的说明内容是构成合同文件的已标价工程量清单的组成部分。</w:t>
      </w:r>
    </w:p>
    <w:p>
      <w:pPr>
        <w:spacing w:line="560" w:lineRule="exact"/>
        <w:ind w:firstLine="103" w:firstLineChars="49"/>
        <w:jc w:val="left"/>
        <w:rPr>
          <w:rFonts w:ascii="宋体" w:hAnsi="宋体"/>
          <w:b/>
          <w:szCs w:val="21"/>
        </w:rPr>
      </w:pPr>
      <w:bookmarkStart w:id="23" w:name="_Toc416883731"/>
      <w:bookmarkStart w:id="24" w:name="_Toc300901181"/>
      <w:bookmarkStart w:id="25" w:name="_Toc418157467"/>
      <w:r>
        <w:rPr>
          <w:rFonts w:hint="eastAsia" w:ascii="宋体" w:hAnsi="宋体"/>
          <w:b/>
          <w:szCs w:val="21"/>
        </w:rPr>
        <w:t>2.投标报价说明</w:t>
      </w:r>
      <w:bookmarkEnd w:id="23"/>
      <w:bookmarkEnd w:id="24"/>
      <w:bookmarkEnd w:id="25"/>
    </w:p>
    <w:p>
      <w:pPr>
        <w:spacing w:line="560" w:lineRule="exact"/>
        <w:ind w:firstLine="315" w:firstLineChars="150"/>
        <w:jc w:val="left"/>
        <w:rPr>
          <w:rFonts w:ascii="宋体" w:hAnsi="宋体"/>
          <w:szCs w:val="21"/>
        </w:rPr>
      </w:pPr>
      <w:r>
        <w:rPr>
          <w:rFonts w:hint="eastAsia" w:ascii="宋体" w:hAnsi="宋体"/>
          <w:szCs w:val="21"/>
        </w:rPr>
        <w:t>2.1投标报价应根据</w:t>
      </w:r>
      <w:r>
        <w:rPr>
          <w:rFonts w:hint="eastAsia" w:ascii="宋体" w:hAnsi="宋体"/>
          <w:szCs w:val="21"/>
          <w:lang w:eastAsia="zh-CN"/>
        </w:rPr>
        <w:t>谈判</w:t>
      </w:r>
      <w:r>
        <w:rPr>
          <w:rFonts w:hint="eastAsia" w:ascii="宋体" w:hAnsi="宋体"/>
          <w:szCs w:val="21"/>
        </w:rPr>
        <w:t>文件中的有关计价要求，并按照下列依据自主报价。</w:t>
      </w:r>
    </w:p>
    <w:p>
      <w:pPr>
        <w:spacing w:line="560" w:lineRule="exact"/>
        <w:ind w:firstLine="315" w:firstLineChars="150"/>
        <w:jc w:val="left"/>
        <w:rPr>
          <w:rFonts w:ascii="宋体" w:hAnsi="宋体"/>
          <w:szCs w:val="21"/>
        </w:rPr>
      </w:pPr>
      <w:r>
        <w:rPr>
          <w:rFonts w:hint="eastAsia" w:ascii="宋体" w:hAnsi="宋体"/>
          <w:szCs w:val="21"/>
        </w:rPr>
        <w:t>(1)  本</w:t>
      </w:r>
      <w:r>
        <w:rPr>
          <w:rFonts w:hint="eastAsia" w:ascii="宋体" w:hAnsi="宋体"/>
          <w:szCs w:val="21"/>
          <w:lang w:eastAsia="zh-CN"/>
        </w:rPr>
        <w:t>谈判</w:t>
      </w:r>
      <w:r>
        <w:rPr>
          <w:rFonts w:hint="eastAsia" w:ascii="宋体" w:hAnsi="宋体"/>
          <w:szCs w:val="21"/>
        </w:rPr>
        <w:t>文件；</w:t>
      </w:r>
    </w:p>
    <w:p>
      <w:pPr>
        <w:spacing w:line="560" w:lineRule="exact"/>
        <w:ind w:firstLine="315" w:firstLineChars="150"/>
        <w:jc w:val="left"/>
        <w:rPr>
          <w:rFonts w:ascii="宋体" w:hAnsi="宋体"/>
          <w:szCs w:val="21"/>
        </w:rPr>
      </w:pPr>
      <w:r>
        <w:rPr>
          <w:rFonts w:hint="eastAsia" w:ascii="宋体" w:hAnsi="宋体"/>
          <w:szCs w:val="21"/>
        </w:rPr>
        <w:t>(2) 《建设工程工程量清单计价规范》（GB50500-2008）；</w:t>
      </w:r>
    </w:p>
    <w:p>
      <w:pPr>
        <w:spacing w:line="560" w:lineRule="exact"/>
        <w:ind w:firstLine="315" w:firstLineChars="150"/>
        <w:jc w:val="left"/>
        <w:rPr>
          <w:rFonts w:ascii="宋体" w:hAnsi="宋体"/>
          <w:szCs w:val="21"/>
        </w:rPr>
      </w:pPr>
      <w:r>
        <w:rPr>
          <w:rFonts w:hint="eastAsia" w:ascii="宋体" w:hAnsi="宋体"/>
          <w:szCs w:val="21"/>
        </w:rPr>
        <w:t>(3) 《山东省建设工程工程量清单计价规则》；</w:t>
      </w:r>
    </w:p>
    <w:p>
      <w:pPr>
        <w:spacing w:line="560" w:lineRule="exact"/>
        <w:ind w:firstLine="315" w:firstLineChars="150"/>
        <w:jc w:val="left"/>
        <w:rPr>
          <w:rFonts w:ascii="宋体" w:hAnsi="宋体"/>
          <w:szCs w:val="21"/>
        </w:rPr>
      </w:pPr>
      <w:r>
        <w:rPr>
          <w:rFonts w:hint="eastAsia" w:ascii="宋体" w:hAnsi="宋体"/>
          <w:szCs w:val="21"/>
        </w:rPr>
        <w:t>(4)  国家或省级、行业建设主管部门颁发的计价办法；</w:t>
      </w:r>
    </w:p>
    <w:p>
      <w:pPr>
        <w:spacing w:line="560" w:lineRule="exact"/>
        <w:ind w:firstLine="315" w:firstLineChars="150"/>
        <w:jc w:val="left"/>
        <w:rPr>
          <w:rFonts w:ascii="宋体" w:hAnsi="宋体"/>
          <w:szCs w:val="21"/>
        </w:rPr>
      </w:pPr>
      <w:r>
        <w:rPr>
          <w:rFonts w:hint="eastAsia" w:ascii="宋体" w:hAnsi="宋体"/>
          <w:szCs w:val="21"/>
        </w:rPr>
        <w:t>(5)  企业定额，国家或省级、行业建设主管部门颁发的计价定额；</w:t>
      </w:r>
    </w:p>
    <w:p>
      <w:pPr>
        <w:spacing w:line="560" w:lineRule="exact"/>
        <w:ind w:firstLine="315" w:firstLineChars="150"/>
        <w:jc w:val="left"/>
        <w:rPr>
          <w:rFonts w:ascii="宋体" w:hAnsi="宋体"/>
          <w:szCs w:val="21"/>
        </w:rPr>
      </w:pPr>
      <w:r>
        <w:rPr>
          <w:rFonts w:hint="eastAsia" w:ascii="宋体" w:hAnsi="宋体"/>
          <w:szCs w:val="21"/>
        </w:rPr>
        <w:t xml:space="preserve">(6)  </w:t>
      </w:r>
      <w:r>
        <w:rPr>
          <w:rFonts w:hint="eastAsia" w:ascii="宋体" w:hAnsi="宋体"/>
          <w:szCs w:val="21"/>
          <w:lang w:eastAsia="zh-CN"/>
        </w:rPr>
        <w:t>谈判</w:t>
      </w:r>
      <w:r>
        <w:rPr>
          <w:rFonts w:hint="eastAsia" w:ascii="宋体" w:hAnsi="宋体"/>
          <w:szCs w:val="21"/>
        </w:rPr>
        <w:t>文件(包括工程量清单)的澄清、补充和修改文件；</w:t>
      </w:r>
    </w:p>
    <w:p>
      <w:pPr>
        <w:spacing w:line="560" w:lineRule="exact"/>
        <w:ind w:firstLine="315" w:firstLineChars="150"/>
        <w:jc w:val="left"/>
        <w:rPr>
          <w:rFonts w:ascii="宋体" w:hAnsi="宋体"/>
          <w:szCs w:val="21"/>
        </w:rPr>
      </w:pPr>
      <w:r>
        <w:rPr>
          <w:rFonts w:hint="eastAsia" w:ascii="宋体" w:hAnsi="宋体"/>
          <w:szCs w:val="21"/>
        </w:rPr>
        <w:t>(7)  建设工程设计文件及相关资料；</w:t>
      </w:r>
    </w:p>
    <w:p>
      <w:pPr>
        <w:spacing w:line="560" w:lineRule="exact"/>
        <w:ind w:firstLine="315" w:firstLineChars="150"/>
        <w:jc w:val="left"/>
        <w:rPr>
          <w:rFonts w:ascii="宋体" w:hAnsi="宋体"/>
          <w:szCs w:val="21"/>
        </w:rPr>
      </w:pPr>
      <w:r>
        <w:rPr>
          <w:rFonts w:hint="eastAsia" w:ascii="宋体" w:hAnsi="宋体"/>
          <w:szCs w:val="21"/>
        </w:rPr>
        <w:t>(8)  施工现场情况、工程特点及拟定的投标施工组织设计或施工方案；</w:t>
      </w:r>
    </w:p>
    <w:p>
      <w:pPr>
        <w:spacing w:line="560" w:lineRule="exact"/>
        <w:ind w:firstLine="315" w:firstLineChars="150"/>
        <w:jc w:val="left"/>
        <w:rPr>
          <w:rFonts w:ascii="宋体" w:hAnsi="宋体"/>
        </w:rPr>
      </w:pPr>
      <w:r>
        <w:rPr>
          <w:rFonts w:hint="eastAsia" w:ascii="宋体" w:hAnsi="宋体"/>
        </w:rPr>
        <w:t>(9) 与建设项目相关的标准、规定等技术资料；</w:t>
      </w:r>
    </w:p>
    <w:p>
      <w:pPr>
        <w:spacing w:line="560" w:lineRule="exact"/>
        <w:ind w:firstLine="315" w:firstLineChars="150"/>
        <w:jc w:val="left"/>
        <w:rPr>
          <w:rFonts w:ascii="宋体" w:hAnsi="宋体"/>
        </w:rPr>
      </w:pPr>
      <w:r>
        <w:rPr>
          <w:rFonts w:hint="eastAsia" w:ascii="宋体" w:hAnsi="宋体"/>
        </w:rPr>
        <w:t>(10) 市场价格信息或工程造价管理机构发布的工程造价信息；</w:t>
      </w:r>
    </w:p>
    <w:p>
      <w:pPr>
        <w:spacing w:line="560" w:lineRule="exact"/>
        <w:ind w:firstLine="315" w:firstLineChars="150"/>
        <w:jc w:val="left"/>
        <w:rPr>
          <w:rFonts w:ascii="宋体" w:hAnsi="宋体"/>
        </w:rPr>
      </w:pPr>
      <w:r>
        <w:rPr>
          <w:rFonts w:hint="eastAsia" w:ascii="宋体" w:hAnsi="宋体"/>
        </w:rPr>
        <w:t>(11) 其他的相关资料。</w:t>
      </w:r>
    </w:p>
    <w:p>
      <w:pPr>
        <w:spacing w:line="560" w:lineRule="exact"/>
        <w:ind w:firstLine="105" w:firstLineChars="50"/>
        <w:jc w:val="left"/>
        <w:rPr>
          <w:rFonts w:ascii="宋体" w:hAnsi="宋体"/>
        </w:rPr>
      </w:pPr>
      <w:r>
        <w:rPr>
          <w:rFonts w:hint="eastAsia" w:ascii="宋体" w:hAnsi="宋体"/>
        </w:rPr>
        <w:t>2.2工程量清单中的每一子目须填入单价或价格，且只允许有一个报价。</w:t>
      </w:r>
    </w:p>
    <w:p>
      <w:pPr>
        <w:spacing w:line="560" w:lineRule="exact"/>
        <w:ind w:firstLine="105" w:firstLineChars="50"/>
        <w:jc w:val="left"/>
        <w:rPr>
          <w:rFonts w:ascii="宋体" w:hAnsi="宋体"/>
        </w:rPr>
      </w:pPr>
      <w:r>
        <w:rPr>
          <w:rFonts w:hint="eastAsia" w:ascii="宋体" w:hAnsi="宋体"/>
        </w:rPr>
        <w:t>2.3工程量清单中标价的单价或金额，应包括所需人工费、材料费、施工机械使用费和管理费及利润，以及一定范围内的风险费用。所谓“一定范围内的风险”是指合同约定的风险。</w:t>
      </w:r>
    </w:p>
    <w:p>
      <w:pPr>
        <w:spacing w:line="560" w:lineRule="exact"/>
        <w:ind w:firstLine="105" w:firstLineChars="50"/>
        <w:jc w:val="left"/>
        <w:rPr>
          <w:rFonts w:ascii="宋体" w:hAnsi="宋体"/>
        </w:rPr>
      </w:pPr>
      <w:r>
        <w:rPr>
          <w:rFonts w:hint="eastAsia" w:ascii="宋体" w:hAnsi="宋体"/>
        </w:rPr>
        <w:t>2.4已标价工程量清单中供应商没有填入单价或价格的子目，其费用视为已分摊在工程量清单中其他已标价的相关子目的单价或价格之中。</w:t>
      </w:r>
    </w:p>
    <w:p>
      <w:pPr>
        <w:spacing w:line="560" w:lineRule="exact"/>
        <w:ind w:firstLine="105" w:firstLineChars="50"/>
        <w:jc w:val="left"/>
        <w:rPr>
          <w:rFonts w:ascii="宋体" w:hAnsi="宋体"/>
        </w:rPr>
      </w:pPr>
      <w:r>
        <w:rPr>
          <w:rFonts w:hint="eastAsia" w:ascii="宋体" w:hAnsi="宋体"/>
        </w:rPr>
        <w:t>2.5“投标报价汇总表”中的投标总价由分部分项工程费、措施项目费、其他项目费、规费和税金组成，并且“投标报价汇总表”中的投标总价应当与构成已标价工程量清单的分部分项工程费、措施项目费、其他项目费、规费、税金的合计金额一致，各部分的合计金额应与其中的各分项之和一致。</w:t>
      </w:r>
    </w:p>
    <w:p>
      <w:pPr>
        <w:spacing w:line="560" w:lineRule="exact"/>
        <w:ind w:firstLine="105" w:firstLineChars="50"/>
        <w:jc w:val="left"/>
        <w:rPr>
          <w:rFonts w:ascii="宋体" w:hAnsi="宋体"/>
        </w:rPr>
      </w:pPr>
      <w:r>
        <w:rPr>
          <w:rFonts w:hint="eastAsia" w:ascii="宋体" w:hAnsi="宋体"/>
        </w:rPr>
        <w:t>2.6分部分项工程项目按下列要求报价：</w:t>
      </w:r>
    </w:p>
    <w:p>
      <w:pPr>
        <w:spacing w:line="560" w:lineRule="exact"/>
        <w:ind w:firstLine="210" w:firstLineChars="100"/>
        <w:jc w:val="left"/>
        <w:rPr>
          <w:rFonts w:ascii="宋体" w:hAnsi="宋体"/>
        </w:rPr>
      </w:pPr>
      <w:r>
        <w:rPr>
          <w:rFonts w:hint="eastAsia" w:ascii="宋体" w:hAnsi="宋体"/>
        </w:rPr>
        <w:t>2.6.1分部分项工程量清单计价应依据计价规范中关于综合单价的组成内容，按</w:t>
      </w:r>
      <w:r>
        <w:rPr>
          <w:rFonts w:hint="eastAsia" w:ascii="宋体" w:hAnsi="宋体"/>
          <w:lang w:eastAsia="zh-CN"/>
        </w:rPr>
        <w:t>谈判</w:t>
      </w:r>
      <w:r>
        <w:rPr>
          <w:rFonts w:hint="eastAsia" w:ascii="宋体" w:hAnsi="宋体"/>
        </w:rPr>
        <w:t>文件中分部分项工程量清单项目的特征描述确定报价。</w:t>
      </w:r>
    </w:p>
    <w:p>
      <w:pPr>
        <w:spacing w:line="560" w:lineRule="exact"/>
        <w:ind w:firstLine="210" w:firstLineChars="100"/>
        <w:jc w:val="left"/>
        <w:rPr>
          <w:rFonts w:ascii="宋体" w:hAnsi="宋体"/>
        </w:rPr>
      </w:pPr>
      <w:r>
        <w:rPr>
          <w:rFonts w:hint="eastAsia" w:ascii="宋体" w:hAnsi="宋体"/>
        </w:rPr>
        <w:t>2.6.2如果分部分项工程量清单中涉及“材料暂估价一览表”中列出的材料和工程设备（包括</w:t>
      </w:r>
      <w:r>
        <w:rPr>
          <w:rFonts w:hint="eastAsia" w:ascii="宋体" w:hAnsi="宋体"/>
          <w:szCs w:val="21"/>
        </w:rPr>
        <w:t>发包人自行提供的材料和工程设备，即甲供材</w:t>
      </w:r>
      <w:r>
        <w:rPr>
          <w:rFonts w:hint="eastAsia" w:ascii="宋体" w:hAnsi="宋体"/>
        </w:rPr>
        <w:t>），则按照本节第3.3.2项的报价原则，将该类材料和工程设备的暂估单价本身以及除对应的规费及税金以外的费用计入分部分项工程量清单相应子目的综合单价。</w:t>
      </w:r>
      <w:r>
        <w:rPr>
          <w:rFonts w:hint="eastAsia" w:ascii="宋体" w:hAnsi="宋体"/>
          <w:szCs w:val="21"/>
        </w:rPr>
        <w:t>其中暂估清单综合单价</w:t>
      </w:r>
      <w:r>
        <w:rPr>
          <w:rFonts w:hint="eastAsia" w:ascii="宋体" w:hAnsi="宋体"/>
        </w:rPr>
        <w:t>已经包含与其对应的管理费、利润，但不含规费、税金，供应商应按本</w:t>
      </w:r>
      <w:r>
        <w:rPr>
          <w:rFonts w:hint="eastAsia" w:ascii="宋体" w:hAnsi="宋体"/>
          <w:lang w:eastAsia="zh-CN"/>
        </w:rPr>
        <w:t>谈判</w:t>
      </w:r>
      <w:r>
        <w:rPr>
          <w:rFonts w:hint="eastAsia" w:ascii="宋体" w:hAnsi="宋体"/>
        </w:rPr>
        <w:t>文件规定将此类暂估价直接按</w:t>
      </w:r>
      <w:r>
        <w:rPr>
          <w:rFonts w:hint="eastAsia" w:ascii="宋体" w:hAnsi="宋体"/>
          <w:lang w:eastAsia="zh-CN"/>
        </w:rPr>
        <w:t>谈判</w:t>
      </w:r>
      <w:r>
        <w:rPr>
          <w:rFonts w:hint="eastAsia" w:ascii="宋体" w:hAnsi="宋体"/>
        </w:rPr>
        <w:t>文件给定的价格作为综合单价。</w:t>
      </w:r>
    </w:p>
    <w:p>
      <w:pPr>
        <w:spacing w:line="560" w:lineRule="exact"/>
        <w:ind w:firstLine="210" w:firstLineChars="100"/>
        <w:jc w:val="left"/>
        <w:rPr>
          <w:rFonts w:ascii="宋体" w:hAnsi="宋体"/>
        </w:rPr>
      </w:pPr>
      <w:r>
        <w:rPr>
          <w:rFonts w:hint="eastAsia" w:ascii="宋体" w:hAnsi="宋体"/>
        </w:rPr>
        <w:t>2.6.3“分部分项工程量清单与计价表”所列各子目的综合单价组成中，各子目的人工、材料和机械台班消耗量由供应商按照其自身情况做充分的、竞争性考虑。材料消耗量包括损耗量。</w:t>
      </w:r>
    </w:p>
    <w:p>
      <w:pPr>
        <w:spacing w:line="560" w:lineRule="exact"/>
        <w:ind w:firstLine="210" w:firstLineChars="100"/>
        <w:jc w:val="left"/>
        <w:rPr>
          <w:rFonts w:ascii="宋体" w:hAnsi="宋体"/>
        </w:rPr>
      </w:pPr>
      <w:r>
        <w:rPr>
          <w:rFonts w:hint="eastAsia" w:ascii="宋体" w:hAnsi="宋体"/>
        </w:rPr>
        <w:t>2.6.4供应商在响应文件中提交并构成合同文件的“工料机汇总表”、“主要材料和工程设备选用表”中所列的材料和工程设备的价格是指此类材料和工程设备到达施工现场指定堆放地点的落地价格，即包括采购、包装、运输、装卸、堆放等到达施工现场指定落地或堆放地点之前的全部费用，但不包括落地之后发生的仓储、保管、库损以及从堆放地点运至安装地点的二次搬运费用。“工料机汇总表”、“主要材料和工程设备选用表”中所列材料和工程设备的价格应与构成综合单价相应材料或工程设备的价格一致。落地之后发生的仓储、保管、库损以及从堆放地点运至安装地点的二次搬运等其他费用均应在投标报价中考虑。</w:t>
      </w:r>
    </w:p>
    <w:p>
      <w:pPr>
        <w:spacing w:line="560" w:lineRule="exact"/>
        <w:ind w:firstLine="105" w:firstLineChars="50"/>
        <w:jc w:val="left"/>
        <w:rPr>
          <w:rFonts w:ascii="宋体" w:hAnsi="宋体"/>
        </w:rPr>
      </w:pPr>
      <w:r>
        <w:rPr>
          <w:rFonts w:hint="eastAsia" w:ascii="宋体" w:hAnsi="宋体"/>
        </w:rPr>
        <w:t>2.7措施项目按下列要求报价：</w:t>
      </w:r>
    </w:p>
    <w:p>
      <w:pPr>
        <w:spacing w:line="560" w:lineRule="exact"/>
        <w:ind w:firstLine="210" w:firstLineChars="100"/>
        <w:jc w:val="left"/>
        <w:rPr>
          <w:rFonts w:ascii="宋体" w:hAnsi="宋体"/>
        </w:rPr>
      </w:pPr>
      <w:r>
        <w:rPr>
          <w:rFonts w:hint="eastAsia" w:ascii="宋体" w:hAnsi="宋体"/>
        </w:rPr>
        <w:t>2.7.1措施项目清单计价应根据供应商的施工组织设计进行报价。可以计量工程量的措施项目，应按分部分项工程量清单的方式采用综合单价计价</w:t>
      </w:r>
      <w:r>
        <w:rPr>
          <w:rFonts w:hint="eastAsia" w:ascii="宋体" w:hAnsi="宋体"/>
          <w:szCs w:val="21"/>
        </w:rPr>
        <w:t>；</w:t>
      </w:r>
      <w:r>
        <w:rPr>
          <w:rFonts w:hint="eastAsia" w:ascii="宋体" w:hAnsi="宋体"/>
        </w:rPr>
        <w:t>其余的措施项目可以“项”为单位的方式计价。供应商所填报价格应包括除规费、税金外的全部费用。</w:t>
      </w:r>
    </w:p>
    <w:p>
      <w:pPr>
        <w:spacing w:line="560" w:lineRule="exact"/>
        <w:ind w:firstLine="210" w:firstLineChars="100"/>
        <w:jc w:val="left"/>
        <w:rPr>
          <w:rFonts w:ascii="宋体" w:hAnsi="宋体"/>
        </w:rPr>
      </w:pPr>
      <w:r>
        <w:rPr>
          <w:rFonts w:hint="eastAsia" w:ascii="宋体" w:hAnsi="宋体"/>
        </w:rPr>
        <w:t>2.7.2采购人提供的措施项目清单中所列项目仅指一般的通用项目，供应商在报价时应充分、全面地阅读和理解</w:t>
      </w:r>
      <w:r>
        <w:rPr>
          <w:rFonts w:hint="eastAsia" w:ascii="宋体" w:hAnsi="宋体"/>
          <w:lang w:eastAsia="zh-CN"/>
        </w:rPr>
        <w:t>谈判</w:t>
      </w:r>
      <w:r>
        <w:rPr>
          <w:rFonts w:hint="eastAsia" w:ascii="宋体" w:hAnsi="宋体"/>
        </w:rPr>
        <w:t>文件的相关内容和约定，包括 “技术标准和要求”的相关约定，详实了解工程场地及其周围环境，充分考虑工程特点及拟定的施工方案和施工组织设计，自行确定措施项目费。供应商可根据需要自行补充措施项目并填报措施费。供应商根据实际情况报价为“零”的措施费，应有充分的说明和依据。</w:t>
      </w:r>
    </w:p>
    <w:p>
      <w:pPr>
        <w:spacing w:line="560" w:lineRule="exact"/>
        <w:ind w:firstLine="210" w:firstLineChars="100"/>
        <w:jc w:val="left"/>
        <w:rPr>
          <w:rFonts w:ascii="宋体" w:hAnsi="宋体"/>
        </w:rPr>
      </w:pPr>
      <w:r>
        <w:rPr>
          <w:rFonts w:hint="eastAsia" w:ascii="宋体" w:hAnsi="宋体"/>
        </w:rPr>
        <w:t>2.7.3“措施项目清单与计价表”中所填写的报价金额，应全面涵盖</w:t>
      </w:r>
      <w:r>
        <w:rPr>
          <w:rFonts w:hint="eastAsia" w:ascii="宋体" w:hAnsi="宋体"/>
          <w:lang w:eastAsia="zh-CN"/>
        </w:rPr>
        <w:t>谈判</w:t>
      </w:r>
      <w:r>
        <w:rPr>
          <w:rFonts w:hint="eastAsia" w:ascii="宋体" w:hAnsi="宋体"/>
        </w:rPr>
        <w:t>文件约定的供应商成交后施工、竣工、交付本工程并维修其任何缺陷所需要履行的责任和义务的全部费用。</w:t>
      </w:r>
    </w:p>
    <w:p>
      <w:pPr>
        <w:spacing w:line="560" w:lineRule="exact"/>
        <w:jc w:val="left"/>
        <w:rPr>
          <w:rFonts w:ascii="宋体" w:hAnsi="宋体"/>
        </w:rPr>
      </w:pPr>
      <w:r>
        <w:rPr>
          <w:rFonts w:hint="eastAsia" w:ascii="宋体" w:hAnsi="宋体"/>
        </w:rPr>
        <w:t>2.7.4对于“措施项目清单与计价表”中所填写的报价金额，应按照“措施项目清单报价分析表”对措施项目报价的组成进行详细的列项和分析。</w:t>
      </w:r>
    </w:p>
    <w:p>
      <w:pPr>
        <w:spacing w:line="560" w:lineRule="exact"/>
        <w:ind w:firstLine="105" w:firstLineChars="50"/>
        <w:jc w:val="left"/>
        <w:rPr>
          <w:rFonts w:ascii="宋体" w:hAnsi="宋体"/>
        </w:rPr>
      </w:pPr>
      <w:r>
        <w:rPr>
          <w:rFonts w:hint="eastAsia" w:ascii="宋体" w:hAnsi="宋体"/>
        </w:rPr>
        <w:t>2.8其他项目清单费应按下列规定报价：</w:t>
      </w:r>
    </w:p>
    <w:p>
      <w:pPr>
        <w:spacing w:line="560" w:lineRule="exact"/>
        <w:ind w:firstLine="210" w:firstLineChars="100"/>
        <w:jc w:val="left"/>
        <w:rPr>
          <w:rFonts w:ascii="宋体" w:hAnsi="宋体"/>
        </w:rPr>
      </w:pPr>
      <w:r>
        <w:rPr>
          <w:rFonts w:hint="eastAsia" w:ascii="宋体" w:hAnsi="宋体"/>
        </w:rPr>
        <w:t>2.8.1暂列金额按“暂列金额明细表”中列出的金额报价，此处的暂列金额是采购人在</w:t>
      </w:r>
      <w:r>
        <w:rPr>
          <w:rFonts w:hint="eastAsia" w:ascii="宋体" w:hAnsi="宋体"/>
          <w:lang w:eastAsia="zh-CN"/>
        </w:rPr>
        <w:t>谈判</w:t>
      </w:r>
      <w:r>
        <w:rPr>
          <w:rFonts w:hint="eastAsia" w:ascii="宋体" w:hAnsi="宋体"/>
        </w:rPr>
        <w:t>文件中统一给定的，并不包括本章第2.8.3项的计日工金额。</w:t>
      </w:r>
    </w:p>
    <w:p>
      <w:pPr>
        <w:spacing w:line="560" w:lineRule="exact"/>
        <w:ind w:firstLine="210" w:firstLineChars="100"/>
        <w:jc w:val="left"/>
        <w:rPr>
          <w:rFonts w:ascii="宋体" w:hAnsi="宋体"/>
        </w:rPr>
      </w:pPr>
      <w:r>
        <w:rPr>
          <w:rFonts w:hint="eastAsia" w:ascii="宋体" w:hAnsi="宋体"/>
        </w:rPr>
        <w:t>2.8.2暂估价分为材料和工程设备暂估单价、专业工程暂估价、特殊项目暂估价三类。</w:t>
      </w:r>
    </w:p>
    <w:p>
      <w:pPr>
        <w:spacing w:line="560" w:lineRule="exact"/>
        <w:jc w:val="left"/>
        <w:rPr>
          <w:rFonts w:ascii="宋体" w:hAnsi="宋体"/>
          <w:szCs w:val="21"/>
        </w:rPr>
      </w:pPr>
      <w:r>
        <w:rPr>
          <w:rFonts w:hint="eastAsia" w:ascii="宋体" w:hAnsi="宋体"/>
        </w:rPr>
        <w:t>（1）材料和工程设备暂估单价按本节第3.3.2项的报价原则进入分部分项工程量清单之综合单价，不在其他项目清单中汇总</w:t>
      </w:r>
      <w:r>
        <w:rPr>
          <w:rFonts w:hint="eastAsia" w:ascii="宋体" w:hAnsi="宋体"/>
          <w:szCs w:val="21"/>
        </w:rPr>
        <w:t>；</w:t>
      </w:r>
    </w:p>
    <w:p>
      <w:pPr>
        <w:spacing w:line="560" w:lineRule="exact"/>
        <w:jc w:val="left"/>
        <w:rPr>
          <w:rFonts w:ascii="宋体" w:hAnsi="宋体"/>
        </w:rPr>
      </w:pPr>
      <w:r>
        <w:rPr>
          <w:rFonts w:hint="eastAsia" w:ascii="宋体" w:hAnsi="宋体"/>
          <w:szCs w:val="21"/>
        </w:rPr>
        <w:t>（2）</w:t>
      </w:r>
      <w:r>
        <w:rPr>
          <w:rFonts w:hint="eastAsia" w:ascii="宋体" w:hAnsi="宋体"/>
        </w:rPr>
        <w:t>专业工程暂估价由采购人列入总承包服务费清单与计价表中。专业工程暂估价是包括规费、税金在内的全部工程费用，仅作为计取总承包服务费的基础。</w:t>
      </w:r>
    </w:p>
    <w:p>
      <w:pPr>
        <w:spacing w:line="560" w:lineRule="exact"/>
        <w:jc w:val="left"/>
        <w:rPr>
          <w:rFonts w:ascii="宋体" w:hAnsi="宋体"/>
        </w:rPr>
      </w:pPr>
      <w:r>
        <w:rPr>
          <w:rFonts w:hint="eastAsia" w:ascii="宋体" w:hAnsi="宋体"/>
        </w:rPr>
        <w:t>（3）特殊项目费按“特殊项目暂估价表”中列出的金额填写，此处的特殊项目费是采购人在</w:t>
      </w:r>
      <w:r>
        <w:rPr>
          <w:rFonts w:hint="eastAsia" w:ascii="宋体" w:hAnsi="宋体"/>
          <w:lang w:eastAsia="zh-CN"/>
        </w:rPr>
        <w:t>谈判</w:t>
      </w:r>
      <w:r>
        <w:rPr>
          <w:rFonts w:hint="eastAsia" w:ascii="宋体" w:hAnsi="宋体"/>
        </w:rPr>
        <w:t>文件中统一给定的。</w:t>
      </w:r>
    </w:p>
    <w:p>
      <w:pPr>
        <w:spacing w:line="560" w:lineRule="exact"/>
        <w:ind w:firstLine="210" w:firstLineChars="100"/>
        <w:jc w:val="left"/>
        <w:rPr>
          <w:rFonts w:ascii="宋体" w:hAnsi="宋体"/>
        </w:rPr>
      </w:pPr>
      <w:r>
        <w:rPr>
          <w:rFonts w:hint="eastAsia" w:ascii="宋体" w:hAnsi="宋体"/>
        </w:rPr>
        <w:t>2.8.</w:t>
      </w:r>
      <w:r>
        <w:rPr>
          <w:rFonts w:hint="eastAsia" w:ascii="宋体" w:hAnsi="宋体"/>
          <w:szCs w:val="21"/>
        </w:rPr>
        <w:t>3计日工按“计日工表”</w:t>
      </w:r>
      <w:r>
        <w:rPr>
          <w:rFonts w:hint="eastAsia" w:ascii="宋体" w:hAnsi="宋体"/>
        </w:rPr>
        <w:t>中列出的子目和估算数量，自主确定综合单价并计算计日工金额。计日工综合单价均不包括规费和税金，其中：</w:t>
      </w:r>
    </w:p>
    <w:p>
      <w:pPr>
        <w:spacing w:line="560" w:lineRule="exact"/>
        <w:jc w:val="left"/>
        <w:rPr>
          <w:rFonts w:ascii="宋体" w:hAnsi="宋体"/>
        </w:rPr>
      </w:pPr>
      <w:r>
        <w:rPr>
          <w:rFonts w:hint="eastAsia" w:ascii="宋体" w:hAnsi="宋体"/>
        </w:rPr>
        <w:t>(1)  劳务单价应当包括工人工资、交通费用、各种补贴、劳动安全保护、社保费用、手提手动和电动工器具、施工场地内已经搭设的脚手架、水电和低值易耗品费用、现场管理费用、企业管理费和利润；</w:t>
      </w:r>
    </w:p>
    <w:p>
      <w:pPr>
        <w:spacing w:line="560" w:lineRule="exact"/>
        <w:jc w:val="left"/>
        <w:rPr>
          <w:rFonts w:ascii="宋体" w:hAnsi="宋体"/>
        </w:rPr>
      </w:pPr>
      <w:r>
        <w:rPr>
          <w:rFonts w:hint="eastAsia" w:ascii="宋体" w:hAnsi="宋体"/>
        </w:rPr>
        <w:t>(2)  材料价格包括材料运到现场的价格以及现场搬运、仓储、二次搬运、损耗、保险、企业管理费和利润</w:t>
      </w:r>
      <w:r>
        <w:rPr>
          <w:rFonts w:hint="eastAsia" w:ascii="宋体" w:hAnsi="宋体"/>
          <w:szCs w:val="21"/>
        </w:rPr>
        <w:t>；</w:t>
      </w:r>
    </w:p>
    <w:p>
      <w:pPr>
        <w:spacing w:line="560" w:lineRule="exact"/>
        <w:jc w:val="left"/>
        <w:rPr>
          <w:rFonts w:ascii="宋体" w:hAnsi="宋体"/>
        </w:rPr>
      </w:pPr>
      <w:r>
        <w:rPr>
          <w:rFonts w:hint="eastAsia" w:ascii="宋体" w:hAnsi="宋体"/>
        </w:rPr>
        <w:t>(3)  施工机械限于在施工场地(现场)的机械设备，其价格包括租赁或折旧、维修、维护和燃油等消耗品以及操作人员费用，包括承包人企业管理费和利润，但不包括规费和税金。辅助人员按劳务价格另计。</w:t>
      </w:r>
    </w:p>
    <w:p>
      <w:pPr>
        <w:spacing w:line="560" w:lineRule="exact"/>
        <w:ind w:firstLine="210" w:firstLineChars="100"/>
        <w:jc w:val="left"/>
        <w:rPr>
          <w:rFonts w:ascii="宋体" w:hAnsi="宋体"/>
        </w:rPr>
      </w:pPr>
      <w:r>
        <w:rPr>
          <w:rFonts w:hint="eastAsia" w:ascii="宋体" w:hAnsi="宋体"/>
        </w:rPr>
        <w:t>2.8.4总承包服务费根据</w:t>
      </w:r>
      <w:r>
        <w:rPr>
          <w:rFonts w:hint="eastAsia" w:ascii="宋体" w:hAnsi="宋体"/>
          <w:lang w:eastAsia="zh-CN"/>
        </w:rPr>
        <w:t>谈判</w:t>
      </w:r>
      <w:r>
        <w:rPr>
          <w:rFonts w:hint="eastAsia" w:ascii="宋体" w:hAnsi="宋体"/>
        </w:rPr>
        <w:t>文件中列出的项目内容和要求，按“总承包服务费清单与计价表”所列格式自主报价。</w:t>
      </w:r>
    </w:p>
    <w:p>
      <w:pPr>
        <w:spacing w:line="560" w:lineRule="exact"/>
        <w:ind w:firstLine="207" w:firstLineChars="98"/>
        <w:jc w:val="left"/>
        <w:rPr>
          <w:rFonts w:ascii="宋体" w:hAnsi="宋体"/>
          <w:b/>
          <w:color w:val="auto"/>
        </w:rPr>
      </w:pPr>
      <w:r>
        <w:rPr>
          <w:rFonts w:ascii="宋体" w:hAnsi="宋体"/>
          <w:b/>
          <w:color w:val="auto"/>
        </w:rPr>
        <w:t>2.9</w:t>
      </w:r>
      <w:r>
        <w:rPr>
          <w:rFonts w:hint="eastAsia" w:ascii="宋体" w:hAnsi="宋体"/>
          <w:b/>
          <w:color w:val="auto"/>
        </w:rPr>
        <w:t>报价中的规费、税金为不可竞争费用，应按营改增后的山东省、济宁市相关规定足额计取。</w:t>
      </w:r>
      <w:r>
        <w:rPr>
          <w:rFonts w:hint="eastAsia" w:ascii="宋体" w:hAnsi="宋体"/>
          <w:b/>
          <w:color w:val="auto"/>
          <w:lang w:eastAsia="zh-CN"/>
        </w:rPr>
        <w:t>供应商</w:t>
      </w:r>
      <w:r>
        <w:rPr>
          <w:rFonts w:hint="eastAsia" w:ascii="宋体" w:hAnsi="宋体"/>
          <w:b/>
          <w:color w:val="auto"/>
        </w:rPr>
        <w:t>在投标报价中，对上述费用进行让利或者优惠的，应当否决其</w:t>
      </w:r>
      <w:r>
        <w:rPr>
          <w:rFonts w:hint="eastAsia" w:ascii="宋体" w:hAnsi="宋体"/>
          <w:b/>
          <w:color w:val="auto"/>
          <w:lang w:eastAsia="zh-CN"/>
        </w:rPr>
        <w:t>谈判</w:t>
      </w:r>
      <w:r>
        <w:rPr>
          <w:rFonts w:hint="eastAsia" w:ascii="宋体" w:hAnsi="宋体"/>
          <w:b/>
          <w:color w:val="auto"/>
        </w:rPr>
        <w:t>。</w:t>
      </w:r>
    </w:p>
    <w:p>
      <w:pPr>
        <w:spacing w:line="560" w:lineRule="exact"/>
        <w:ind w:firstLine="210" w:firstLineChars="100"/>
        <w:jc w:val="left"/>
        <w:rPr>
          <w:rFonts w:ascii="宋体" w:hAnsi="宋体"/>
        </w:rPr>
      </w:pPr>
      <w:r>
        <w:rPr>
          <w:rFonts w:hint="eastAsia" w:ascii="宋体" w:hAnsi="宋体"/>
          <w:szCs w:val="21"/>
        </w:rPr>
        <w:t>2.10除</w:t>
      </w:r>
      <w:r>
        <w:rPr>
          <w:rFonts w:hint="eastAsia" w:ascii="宋体" w:hAnsi="宋体"/>
          <w:szCs w:val="21"/>
          <w:lang w:eastAsia="zh-CN"/>
        </w:rPr>
        <w:t>谈判</w:t>
      </w:r>
      <w:r>
        <w:rPr>
          <w:rFonts w:hint="eastAsia" w:ascii="宋体" w:hAnsi="宋体"/>
          <w:szCs w:val="21"/>
        </w:rPr>
        <w:t>文件有强制性规定以及不可竞争部分以外，投标报价由供应商自主确定，但不</w:t>
      </w:r>
      <w:r>
        <w:rPr>
          <w:rFonts w:hint="eastAsia" w:ascii="宋体" w:hAnsi="宋体"/>
        </w:rPr>
        <w:t>得低于其成本。</w:t>
      </w:r>
    </w:p>
    <w:p>
      <w:pPr>
        <w:spacing w:line="560" w:lineRule="exact"/>
        <w:ind w:firstLine="210" w:firstLineChars="100"/>
        <w:jc w:val="left"/>
        <w:rPr>
          <w:rFonts w:ascii="宋体" w:hAnsi="宋体"/>
        </w:rPr>
      </w:pPr>
      <w:r>
        <w:rPr>
          <w:rFonts w:hint="eastAsia" w:ascii="宋体" w:hAnsi="宋体"/>
        </w:rPr>
        <w:t>2.11工程量清单计价所涉及的生产资源(包括各类人工、材料、工程设备、施工设备、临时设施、临时用水、临时用电等)的投标价格，应根据自身的信息渠道和采购渠道，分析其市场价格水平并判断其整个施工周期内的变化趋势，体现供应商自身的管理水平、技术水平和综合实力。</w:t>
      </w:r>
    </w:p>
    <w:p>
      <w:pPr>
        <w:spacing w:line="560" w:lineRule="exact"/>
        <w:ind w:firstLine="210" w:firstLineChars="100"/>
        <w:jc w:val="left"/>
        <w:rPr>
          <w:rFonts w:ascii="宋体" w:hAnsi="宋体"/>
        </w:rPr>
      </w:pPr>
      <w:r>
        <w:rPr>
          <w:rFonts w:hint="eastAsia" w:ascii="宋体" w:hAnsi="宋体"/>
        </w:rPr>
        <w:t>2.12管理费应由供应商在保证不低于其成本的基础上做竞争性考虑；利润由供应商根据自身情况和综合实力做竞争性考虑。</w:t>
      </w:r>
    </w:p>
    <w:p>
      <w:pPr>
        <w:spacing w:line="560" w:lineRule="exact"/>
        <w:ind w:firstLine="210" w:firstLineChars="100"/>
        <w:jc w:val="left"/>
        <w:rPr>
          <w:rFonts w:ascii="宋体" w:hAnsi="宋体"/>
        </w:rPr>
      </w:pPr>
      <w:r>
        <w:rPr>
          <w:rFonts w:hint="eastAsia" w:ascii="宋体" w:hAnsi="宋体"/>
        </w:rPr>
        <w:t>2.13供应商报价中应考虑</w:t>
      </w:r>
      <w:r>
        <w:rPr>
          <w:rFonts w:hint="eastAsia" w:ascii="宋体" w:hAnsi="宋体"/>
          <w:lang w:eastAsia="zh-CN"/>
        </w:rPr>
        <w:t>谈判</w:t>
      </w:r>
      <w:r>
        <w:rPr>
          <w:rFonts w:hint="eastAsia" w:ascii="宋体" w:hAnsi="宋体"/>
        </w:rPr>
        <w:t>文件中要求供应商承担的风险范围以及相关的费用。</w:t>
      </w:r>
    </w:p>
    <w:p>
      <w:pPr>
        <w:spacing w:line="560" w:lineRule="exact"/>
        <w:ind w:firstLine="210" w:firstLineChars="100"/>
        <w:jc w:val="left"/>
        <w:rPr>
          <w:rFonts w:ascii="宋体" w:hAnsi="宋体"/>
        </w:rPr>
      </w:pPr>
      <w:r>
        <w:rPr>
          <w:rFonts w:hint="eastAsia" w:ascii="宋体" w:hAnsi="宋体"/>
        </w:rPr>
        <w:t>2.14投标总价为供应商在响应文件中提出的各项支付金额的总和，为实施、完成本工程并修补缺陷以及履行</w:t>
      </w:r>
      <w:r>
        <w:rPr>
          <w:rFonts w:hint="eastAsia" w:ascii="宋体" w:hAnsi="宋体"/>
          <w:lang w:eastAsia="zh-CN"/>
        </w:rPr>
        <w:t>谈判</w:t>
      </w:r>
      <w:r>
        <w:rPr>
          <w:rFonts w:hint="eastAsia" w:ascii="宋体" w:hAnsi="宋体"/>
        </w:rPr>
        <w:t>文件中约定的风险范围内的所有责任和义务所发生的全部费用。</w:t>
      </w:r>
    </w:p>
    <w:p>
      <w:pPr>
        <w:spacing w:line="560" w:lineRule="exact"/>
        <w:ind w:firstLine="210" w:firstLineChars="100"/>
        <w:jc w:val="left"/>
        <w:rPr>
          <w:rFonts w:ascii="宋体" w:hAnsi="宋体"/>
        </w:rPr>
      </w:pPr>
      <w:r>
        <w:rPr>
          <w:rFonts w:hint="eastAsia" w:ascii="宋体" w:hAnsi="宋体"/>
        </w:rPr>
        <w:t>2.15有关供应商报价的其他说明：</w:t>
      </w:r>
    </w:p>
    <w:p>
      <w:pPr>
        <w:keepNext w:val="0"/>
        <w:keepLines w:val="0"/>
        <w:pageBreakBefore w:val="0"/>
        <w:widowControl w:val="0"/>
        <w:kinsoku/>
        <w:wordWrap/>
        <w:overflowPunct/>
        <w:topLinePunct w:val="0"/>
        <w:autoSpaceDE/>
        <w:autoSpaceDN/>
        <w:bidi w:val="0"/>
        <w:adjustRightInd/>
        <w:snapToGrid/>
        <w:spacing w:line="560" w:lineRule="exact"/>
        <w:ind w:firstLine="413" w:firstLineChars="196"/>
        <w:textAlignment w:val="auto"/>
        <w:outlineLvl w:val="9"/>
        <w:rPr>
          <w:rFonts w:ascii="宋体" w:hAnsi="宋体"/>
          <w:b/>
          <w:szCs w:val="21"/>
        </w:rPr>
      </w:pPr>
      <w:r>
        <w:rPr>
          <w:rFonts w:hint="eastAsia" w:ascii="宋体" w:hAnsi="宋体"/>
          <w:b/>
          <w:szCs w:val="21"/>
        </w:rPr>
        <w:t>（1）</w:t>
      </w:r>
      <w:r>
        <w:rPr>
          <w:rFonts w:hint="eastAsia" w:ascii="黑体" w:hAnsi="宋体" w:eastAsia="黑体" w:cs="宋体"/>
          <w:b/>
          <w:kern w:val="0"/>
          <w:szCs w:val="21"/>
        </w:rPr>
        <w:t>根据山东省住建厅《建筑业营改增建设工程计价依据调整实施意见》，本项目按照营改增后的计价依据执行。</w:t>
      </w:r>
    </w:p>
    <w:p>
      <w:pPr>
        <w:keepNext w:val="0"/>
        <w:keepLines w:val="0"/>
        <w:pageBreakBefore w:val="0"/>
        <w:widowControl w:val="0"/>
        <w:kinsoku/>
        <w:wordWrap/>
        <w:overflowPunct/>
        <w:topLinePunct w:val="0"/>
        <w:autoSpaceDE/>
        <w:autoSpaceDN/>
        <w:bidi w:val="0"/>
        <w:adjustRightInd/>
        <w:snapToGrid/>
        <w:spacing w:line="560" w:lineRule="exact"/>
        <w:ind w:left="6" w:firstLine="420" w:firstLineChars="200"/>
        <w:textAlignment w:val="auto"/>
        <w:outlineLvl w:val="9"/>
      </w:pPr>
      <w:r>
        <w:rPr>
          <w:rFonts w:hint="eastAsia"/>
        </w:rPr>
        <w:t>（2）供应商应当根据采购人提供的</w:t>
      </w:r>
      <w:r>
        <w:rPr>
          <w:rFonts w:hint="eastAsia"/>
          <w:lang w:eastAsia="zh-CN"/>
        </w:rPr>
        <w:t>谈判</w:t>
      </w:r>
      <w:r>
        <w:rPr>
          <w:rFonts w:hint="eastAsia"/>
        </w:rPr>
        <w:t>文件、施工图设计文件及相关资料、工程量清单、建设工程工程量清单计价规范（GB50500-2008）、与建设工程工程量清单计价规范（GB50500-2008）配套的营改增后的山东省、济宁市有关工程量清单计价现行规定，结合施工现场情况、工程类别和供应商自身实力，综合考虑多种风险因素编制投标报价，但不得低于本企业成本，不得减少工程造价的构成。</w:t>
      </w:r>
    </w:p>
    <w:p>
      <w:pPr>
        <w:keepNext w:val="0"/>
        <w:keepLines w:val="0"/>
        <w:pageBreakBefore w:val="0"/>
        <w:widowControl w:val="0"/>
        <w:kinsoku/>
        <w:wordWrap/>
        <w:overflowPunct/>
        <w:topLinePunct w:val="0"/>
        <w:autoSpaceDE/>
        <w:autoSpaceDN/>
        <w:bidi w:val="0"/>
        <w:adjustRightInd/>
        <w:snapToGrid/>
        <w:spacing w:line="560" w:lineRule="exact"/>
        <w:ind w:left="6" w:firstLine="422" w:firstLineChars="200"/>
        <w:textAlignment w:val="auto"/>
        <w:outlineLvl w:val="9"/>
      </w:pPr>
      <w:r>
        <w:rPr>
          <w:rFonts w:hint="eastAsia"/>
          <w:b/>
        </w:rPr>
        <w:t>（3）本次</w:t>
      </w:r>
      <w:r>
        <w:rPr>
          <w:rFonts w:hint="eastAsia"/>
          <w:b/>
          <w:lang w:eastAsia="zh-CN"/>
        </w:rPr>
        <w:t>谈判</w:t>
      </w:r>
      <w:r>
        <w:rPr>
          <w:rFonts w:hint="eastAsia"/>
          <w:b/>
        </w:rPr>
        <w:t>设采购控制价，采购控制价是采购人对采购项目期望的最高限价，供应商的初次报价和最终报价均不得高于采购控制价，供应商初次报价或最终报价高于采购控制价的，作无效标书处理。</w:t>
      </w:r>
    </w:p>
    <w:p>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9"/>
        <w:rPr>
          <w:rFonts w:ascii="宋体" w:hAnsi="宋体"/>
          <w:b/>
          <w:szCs w:val="21"/>
        </w:rPr>
      </w:pPr>
      <w:r>
        <w:rPr>
          <w:rFonts w:hint="eastAsia" w:ascii="宋体" w:hAnsi="宋体"/>
          <w:b/>
          <w:szCs w:val="21"/>
        </w:rPr>
        <w:t>（4）</w:t>
      </w:r>
      <w:r>
        <w:rPr>
          <w:rFonts w:ascii="宋体" w:hAnsi="宋体"/>
          <w:b/>
          <w:szCs w:val="21"/>
        </w:rPr>
        <w:t>根据济建行发字【2016】7 号文规定，自 2016 年 10 月 1 日起，全市范围内新建及主 体未验收的建筑工程，禁止施工现场搅拌砂浆，必须使用预拌砂浆。建设工程项目因特殊原因不能使用预拌砂浆，确需现场搅拌砂浆的，应报所在县、市、区建设主管部门的同意。</w:t>
      </w:r>
    </w:p>
    <w:p>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9"/>
        <w:rPr>
          <w:rFonts w:ascii="宋体" w:hAnsi="宋体" w:cs="宋体"/>
          <w:b/>
          <w:u w:val="single"/>
        </w:rPr>
      </w:pPr>
      <w:r>
        <w:rPr>
          <w:rFonts w:hint="eastAsia" w:ascii="宋体" w:hAnsi="宋体" w:cs="宋体"/>
          <w:b/>
          <w:szCs w:val="21"/>
        </w:rPr>
        <w:t>（5）</w:t>
      </w:r>
      <w:r>
        <w:rPr>
          <w:rFonts w:hint="eastAsia" w:ascii="宋体" w:hAnsi="宋体" w:cs="宋体"/>
          <w:b/>
          <w:u w:val="single"/>
        </w:rPr>
        <w:t>因本项目建设地点特殊，</w:t>
      </w:r>
      <w:r>
        <w:rPr>
          <w:rFonts w:hint="eastAsia" w:ascii="宋体" w:hAnsi="宋体" w:cs="宋体"/>
          <w:b/>
          <w:color w:val="auto"/>
          <w:u w:val="single"/>
          <w:lang w:eastAsia="zh-CN"/>
        </w:rPr>
        <w:t>供应商</w:t>
      </w:r>
      <w:r>
        <w:rPr>
          <w:rFonts w:hint="eastAsia" w:ascii="宋体" w:hAnsi="宋体" w:cs="宋体"/>
          <w:b/>
          <w:color w:val="auto"/>
          <w:u w:val="single"/>
        </w:rPr>
        <w:t>应自行踏勘施工现场，以充分了解工地位置、现场土质地质、现场水源</w:t>
      </w:r>
      <w:r>
        <w:rPr>
          <w:rFonts w:hint="eastAsia" w:ascii="黑体" w:hAnsi="宋体" w:eastAsia="黑体"/>
          <w:b/>
          <w:color w:val="auto"/>
          <w:szCs w:val="21"/>
          <w:u w:val="single"/>
        </w:rPr>
        <w:t>、</w:t>
      </w:r>
      <w:r>
        <w:rPr>
          <w:rFonts w:hint="eastAsia" w:ascii="宋体" w:hAnsi="宋体" w:cs="宋体"/>
          <w:b/>
          <w:color w:val="auto"/>
          <w:u w:val="single"/>
        </w:rPr>
        <w:t>电源位置和数量等情况、道路、储存空间、运输限制、装卸限制、需拆除建筑物现场实际情况及任何其他足以影响造价的情况，并在</w:t>
      </w:r>
      <w:r>
        <w:rPr>
          <w:rFonts w:hint="eastAsia" w:ascii="宋体" w:hAnsi="宋体" w:cs="宋体"/>
          <w:b/>
          <w:color w:val="auto"/>
          <w:u w:val="single"/>
          <w:lang w:eastAsia="zh-CN"/>
        </w:rPr>
        <w:t>谈判</w:t>
      </w:r>
      <w:r>
        <w:rPr>
          <w:rFonts w:hint="eastAsia" w:ascii="宋体" w:hAnsi="宋体" w:cs="宋体"/>
          <w:b/>
          <w:color w:val="auto"/>
          <w:u w:val="single"/>
        </w:rPr>
        <w:t>时予</w:t>
      </w:r>
      <w:r>
        <w:rPr>
          <w:rFonts w:hint="eastAsia" w:ascii="宋体" w:hAnsi="宋体" w:cs="宋体"/>
          <w:b/>
          <w:u w:val="single"/>
        </w:rPr>
        <w:t>以充分考虑，并考虑到报价中，任何因忽视或误解工地情况而导致的费用增加或工期延长申请将不被批准。</w:t>
      </w:r>
    </w:p>
    <w:p>
      <w:pPr>
        <w:spacing w:line="560" w:lineRule="exact"/>
        <w:ind w:firstLine="103" w:firstLineChars="49"/>
        <w:jc w:val="left"/>
        <w:rPr>
          <w:rFonts w:ascii="宋体" w:hAnsi="宋体"/>
          <w:b/>
          <w:szCs w:val="21"/>
        </w:rPr>
      </w:pPr>
      <w:r>
        <w:rPr>
          <w:rFonts w:hint="eastAsia" w:ascii="宋体" w:hAnsi="宋体"/>
          <w:b/>
          <w:szCs w:val="21"/>
        </w:rPr>
        <w:t>3.其他说明</w:t>
      </w:r>
    </w:p>
    <w:p>
      <w:pPr>
        <w:spacing w:line="560" w:lineRule="exact"/>
        <w:ind w:firstLine="210" w:firstLineChars="100"/>
        <w:jc w:val="left"/>
        <w:rPr>
          <w:rFonts w:ascii="宋体" w:hAnsi="宋体" w:cs="宋体"/>
          <w:b/>
          <w:szCs w:val="21"/>
        </w:rPr>
      </w:pPr>
      <w:r>
        <w:rPr>
          <w:rFonts w:hint="eastAsia" w:ascii="宋体" w:hAnsi="宋体"/>
          <w:szCs w:val="21"/>
        </w:rPr>
        <w:t>3.1词语和定义</w:t>
      </w:r>
    </w:p>
    <w:p>
      <w:pPr>
        <w:spacing w:line="560" w:lineRule="exact"/>
        <w:ind w:firstLine="315" w:firstLineChars="150"/>
        <w:jc w:val="left"/>
        <w:rPr>
          <w:rFonts w:ascii="宋体" w:hAnsi="宋体"/>
          <w:b/>
          <w:szCs w:val="21"/>
        </w:rPr>
      </w:pPr>
      <w:r>
        <w:rPr>
          <w:rFonts w:hint="eastAsia" w:ascii="宋体" w:hAnsi="宋体"/>
          <w:szCs w:val="21"/>
        </w:rPr>
        <w:t xml:space="preserve">3.1.1  </w:t>
      </w:r>
      <w:r>
        <w:rPr>
          <w:rFonts w:hint="eastAsia" w:ascii="宋体" w:hAnsi="宋体"/>
          <w:b/>
          <w:szCs w:val="21"/>
        </w:rPr>
        <w:t>工程量清单</w:t>
      </w:r>
    </w:p>
    <w:p>
      <w:pPr>
        <w:spacing w:line="560" w:lineRule="exact"/>
        <w:jc w:val="left"/>
        <w:rPr>
          <w:rFonts w:ascii="宋体" w:hAnsi="宋体"/>
          <w:szCs w:val="21"/>
        </w:rPr>
      </w:pPr>
      <w:r>
        <w:rPr>
          <w:rFonts w:hint="eastAsia" w:ascii="宋体" w:hAnsi="宋体"/>
          <w:szCs w:val="21"/>
        </w:rPr>
        <w:t>是表现本工程分部分项工程项目、措施项目、其他项目、规费项目和税金的名称和相应数量等的明细清单。</w:t>
      </w:r>
    </w:p>
    <w:p>
      <w:pPr>
        <w:spacing w:line="560" w:lineRule="exact"/>
        <w:ind w:firstLine="315" w:firstLineChars="150"/>
        <w:jc w:val="left"/>
        <w:rPr>
          <w:rFonts w:ascii="宋体" w:hAnsi="宋体"/>
          <w:b/>
          <w:szCs w:val="21"/>
        </w:rPr>
      </w:pPr>
      <w:r>
        <w:rPr>
          <w:rFonts w:hint="eastAsia" w:ascii="宋体" w:hAnsi="宋体"/>
          <w:szCs w:val="21"/>
        </w:rPr>
        <w:t xml:space="preserve">3.1.2  </w:t>
      </w:r>
      <w:r>
        <w:rPr>
          <w:rFonts w:hint="eastAsia" w:ascii="宋体" w:hAnsi="宋体"/>
          <w:b/>
          <w:szCs w:val="21"/>
        </w:rPr>
        <w:t>总价子目</w:t>
      </w:r>
    </w:p>
    <w:p>
      <w:pPr>
        <w:spacing w:line="560" w:lineRule="exact"/>
        <w:jc w:val="left"/>
        <w:rPr>
          <w:rFonts w:ascii="宋体" w:hAnsi="宋体"/>
          <w:szCs w:val="21"/>
        </w:rPr>
      </w:pPr>
      <w:r>
        <w:rPr>
          <w:rFonts w:hint="eastAsia" w:ascii="宋体" w:hAnsi="宋体"/>
          <w:szCs w:val="21"/>
        </w:rPr>
        <w:t>工程量清单中以总价计价，以“项”为计量单位，工程量为整数的子目，除专用合同条款另有约定外，总价固定包干。采用总价合同形式时，合同订立后，已标价工程量清单中的工程量均没有合同约束力，所有子目均是总价子目，视同按项计量(合同条款第15条约定的变更除外)。</w:t>
      </w:r>
    </w:p>
    <w:p>
      <w:pPr>
        <w:spacing w:line="560" w:lineRule="exact"/>
        <w:ind w:firstLine="315" w:firstLineChars="150"/>
        <w:jc w:val="left"/>
        <w:rPr>
          <w:rFonts w:ascii="宋体" w:hAnsi="宋体"/>
          <w:b/>
          <w:szCs w:val="21"/>
        </w:rPr>
      </w:pPr>
      <w:r>
        <w:rPr>
          <w:rFonts w:hint="eastAsia" w:ascii="宋体" w:hAnsi="宋体"/>
          <w:szCs w:val="21"/>
        </w:rPr>
        <w:t xml:space="preserve">3.1.3  </w:t>
      </w:r>
      <w:r>
        <w:rPr>
          <w:rFonts w:hint="eastAsia" w:ascii="宋体" w:hAnsi="宋体"/>
          <w:b/>
          <w:szCs w:val="21"/>
        </w:rPr>
        <w:t>单价子目</w:t>
      </w:r>
    </w:p>
    <w:p>
      <w:pPr>
        <w:spacing w:line="560" w:lineRule="exact"/>
        <w:jc w:val="left"/>
        <w:rPr>
          <w:rFonts w:ascii="宋体" w:hAnsi="宋体"/>
          <w:szCs w:val="21"/>
        </w:rPr>
      </w:pPr>
      <w:r>
        <w:rPr>
          <w:rFonts w:hint="eastAsia" w:ascii="宋体" w:hAnsi="宋体"/>
          <w:szCs w:val="21"/>
        </w:rPr>
        <w:t>工程量清单中以单价计价，根据有合同约束力的图纸和工程量计算规则进行计量，以实际完成数量乘以相应单价进行结算的子目。</w:t>
      </w:r>
    </w:p>
    <w:p>
      <w:pPr>
        <w:spacing w:line="560" w:lineRule="exact"/>
        <w:ind w:firstLine="315" w:firstLineChars="150"/>
        <w:jc w:val="left"/>
        <w:rPr>
          <w:rFonts w:ascii="宋体" w:hAnsi="宋体"/>
          <w:b/>
          <w:szCs w:val="21"/>
        </w:rPr>
      </w:pPr>
      <w:r>
        <w:rPr>
          <w:rFonts w:hint="eastAsia" w:ascii="宋体" w:hAnsi="宋体"/>
          <w:szCs w:val="21"/>
        </w:rPr>
        <w:t xml:space="preserve">3.1.4  </w:t>
      </w:r>
      <w:r>
        <w:rPr>
          <w:rFonts w:hint="eastAsia" w:ascii="宋体" w:hAnsi="宋体"/>
          <w:b/>
          <w:szCs w:val="21"/>
        </w:rPr>
        <w:t>子目编码</w:t>
      </w:r>
    </w:p>
    <w:p>
      <w:pPr>
        <w:spacing w:line="560" w:lineRule="exact"/>
        <w:jc w:val="left"/>
        <w:rPr>
          <w:rFonts w:ascii="宋体" w:hAnsi="宋体"/>
          <w:szCs w:val="21"/>
        </w:rPr>
      </w:pPr>
      <w:r>
        <w:rPr>
          <w:rFonts w:hint="eastAsia" w:ascii="宋体" w:hAnsi="宋体"/>
          <w:szCs w:val="21"/>
        </w:rPr>
        <w:t>分部分项工程项目清单中所列的子目名称的数字标识和代码，子目编码与项目编码同义。</w:t>
      </w:r>
    </w:p>
    <w:p>
      <w:pPr>
        <w:spacing w:line="560" w:lineRule="exact"/>
        <w:ind w:firstLine="315" w:firstLineChars="150"/>
        <w:jc w:val="left"/>
        <w:rPr>
          <w:rFonts w:ascii="宋体" w:hAnsi="宋体"/>
          <w:b/>
          <w:szCs w:val="21"/>
        </w:rPr>
      </w:pPr>
      <w:r>
        <w:rPr>
          <w:rFonts w:hint="eastAsia" w:ascii="宋体" w:hAnsi="宋体"/>
          <w:szCs w:val="21"/>
        </w:rPr>
        <w:t xml:space="preserve">3.1.5  </w:t>
      </w:r>
      <w:r>
        <w:rPr>
          <w:rFonts w:hint="eastAsia" w:ascii="宋体" w:hAnsi="宋体"/>
          <w:b/>
          <w:szCs w:val="21"/>
        </w:rPr>
        <w:t>子目特征</w:t>
      </w:r>
    </w:p>
    <w:p>
      <w:pPr>
        <w:spacing w:line="560" w:lineRule="exact"/>
        <w:jc w:val="left"/>
        <w:rPr>
          <w:rFonts w:ascii="宋体" w:hAnsi="宋体"/>
          <w:szCs w:val="21"/>
        </w:rPr>
      </w:pPr>
      <w:r>
        <w:rPr>
          <w:rFonts w:hint="eastAsia" w:ascii="宋体" w:hAnsi="宋体"/>
          <w:szCs w:val="21"/>
        </w:rPr>
        <w:t>构成分部分项工程项目清单子目、措施项目的实质内容、决定其自身价值的本质特征，子目特征与项目特征同义。</w:t>
      </w:r>
    </w:p>
    <w:p>
      <w:pPr>
        <w:spacing w:line="560" w:lineRule="exact"/>
        <w:ind w:firstLine="315" w:firstLineChars="150"/>
        <w:jc w:val="left"/>
        <w:rPr>
          <w:rFonts w:ascii="宋体" w:hAnsi="宋体"/>
          <w:b/>
          <w:szCs w:val="21"/>
        </w:rPr>
      </w:pPr>
      <w:r>
        <w:rPr>
          <w:rFonts w:hint="eastAsia" w:ascii="宋体" w:hAnsi="宋体"/>
          <w:szCs w:val="21"/>
        </w:rPr>
        <w:t xml:space="preserve">3.1.6  </w:t>
      </w:r>
      <w:r>
        <w:rPr>
          <w:rFonts w:hint="eastAsia" w:ascii="宋体" w:hAnsi="宋体"/>
          <w:b/>
          <w:szCs w:val="21"/>
        </w:rPr>
        <w:t>规费</w:t>
      </w:r>
    </w:p>
    <w:p>
      <w:pPr>
        <w:spacing w:line="560" w:lineRule="exact"/>
        <w:jc w:val="left"/>
        <w:rPr>
          <w:rFonts w:ascii="宋体" w:hAnsi="宋体"/>
          <w:szCs w:val="21"/>
        </w:rPr>
      </w:pPr>
      <w:r>
        <w:rPr>
          <w:rFonts w:hint="eastAsia" w:ascii="宋体" w:hAnsi="宋体"/>
          <w:szCs w:val="21"/>
        </w:rPr>
        <w:t>承包人根据省级政府或省级有关权力部门规定必须缴纳的，应计入建筑安装工程造价的费用。</w:t>
      </w:r>
    </w:p>
    <w:p>
      <w:pPr>
        <w:spacing w:line="560" w:lineRule="exact"/>
        <w:ind w:firstLine="315" w:firstLineChars="150"/>
        <w:jc w:val="left"/>
        <w:rPr>
          <w:rFonts w:ascii="宋体" w:hAnsi="宋体"/>
          <w:szCs w:val="21"/>
        </w:rPr>
      </w:pPr>
      <w:r>
        <w:rPr>
          <w:rFonts w:hint="eastAsia" w:ascii="宋体" w:hAnsi="宋体"/>
          <w:szCs w:val="21"/>
        </w:rPr>
        <w:t xml:space="preserve">3.1.7  </w:t>
      </w:r>
      <w:r>
        <w:rPr>
          <w:rFonts w:hint="eastAsia" w:ascii="宋体" w:hAnsi="宋体"/>
          <w:b/>
          <w:szCs w:val="21"/>
        </w:rPr>
        <w:t>税金</w:t>
      </w:r>
    </w:p>
    <w:p>
      <w:pPr>
        <w:spacing w:line="560" w:lineRule="exact"/>
        <w:ind w:firstLine="315" w:firstLineChars="150"/>
        <w:jc w:val="left"/>
        <w:rPr>
          <w:rFonts w:ascii="宋体" w:hAnsi="宋体"/>
          <w:szCs w:val="21"/>
        </w:rPr>
      </w:pPr>
      <w:r>
        <w:rPr>
          <w:rFonts w:hint="eastAsia" w:ascii="宋体" w:hAnsi="宋体"/>
          <w:szCs w:val="21"/>
        </w:rPr>
        <w:t>国家税法规定的应计入建设工程造价内的增值税。</w:t>
      </w:r>
    </w:p>
    <w:p>
      <w:pPr>
        <w:spacing w:line="560" w:lineRule="exact"/>
        <w:ind w:firstLine="315" w:firstLineChars="150"/>
        <w:jc w:val="left"/>
        <w:rPr>
          <w:rFonts w:ascii="宋体" w:hAnsi="宋体"/>
          <w:b/>
          <w:szCs w:val="21"/>
        </w:rPr>
      </w:pPr>
      <w:r>
        <w:rPr>
          <w:rFonts w:hint="eastAsia" w:ascii="宋体" w:hAnsi="宋体"/>
          <w:szCs w:val="21"/>
        </w:rPr>
        <w:t xml:space="preserve">3.1.8  </w:t>
      </w:r>
      <w:r>
        <w:rPr>
          <w:rFonts w:hint="eastAsia" w:ascii="宋体" w:hAnsi="宋体"/>
          <w:b/>
          <w:szCs w:val="21"/>
        </w:rPr>
        <w:t>总承包服务费</w:t>
      </w:r>
    </w:p>
    <w:p>
      <w:pPr>
        <w:spacing w:line="560" w:lineRule="exact"/>
        <w:jc w:val="left"/>
        <w:rPr>
          <w:rFonts w:ascii="宋体" w:hAnsi="宋体"/>
          <w:szCs w:val="21"/>
        </w:rPr>
      </w:pPr>
      <w:r>
        <w:rPr>
          <w:rFonts w:hint="eastAsia" w:ascii="宋体" w:hAnsi="宋体"/>
          <w:szCs w:val="21"/>
        </w:rPr>
        <w:t>总承包人为配合协调发包人发包的专业工程以及发包人采购的材料和工程设备等进行管理、服务以及施工现场管理、竣工资料汇总整理等所需的费用。</w:t>
      </w:r>
    </w:p>
    <w:p>
      <w:pPr>
        <w:spacing w:line="560" w:lineRule="exact"/>
        <w:ind w:firstLine="315" w:firstLineChars="150"/>
        <w:jc w:val="left"/>
        <w:rPr>
          <w:rFonts w:ascii="宋体" w:hAnsi="宋体"/>
          <w:b/>
          <w:szCs w:val="21"/>
        </w:rPr>
      </w:pPr>
      <w:r>
        <w:rPr>
          <w:rFonts w:hint="eastAsia" w:ascii="宋体" w:hAnsi="宋体"/>
          <w:szCs w:val="21"/>
        </w:rPr>
        <w:t xml:space="preserve">3.1.9  </w:t>
      </w:r>
      <w:r>
        <w:rPr>
          <w:rFonts w:hint="eastAsia" w:ascii="宋体" w:hAnsi="宋体"/>
          <w:b/>
          <w:szCs w:val="21"/>
        </w:rPr>
        <w:t>同义词语</w:t>
      </w:r>
    </w:p>
    <w:p>
      <w:pPr>
        <w:spacing w:line="560" w:lineRule="exact"/>
        <w:jc w:val="left"/>
        <w:rPr>
          <w:rFonts w:ascii="宋体" w:hAnsi="宋体"/>
          <w:szCs w:val="21"/>
        </w:rPr>
      </w:pPr>
      <w:r>
        <w:rPr>
          <w:rFonts w:hint="eastAsia" w:ascii="宋体" w:hAnsi="宋体"/>
          <w:szCs w:val="21"/>
        </w:rPr>
        <w:t>本章中使用的词语“采购人”和“供应商”分别与合同条款中定义的“发包人”和“承包人”同义；就工程量清单而言，“子目”与“项目”同义。</w:t>
      </w:r>
    </w:p>
    <w:p>
      <w:pPr>
        <w:spacing w:line="560" w:lineRule="exact"/>
        <w:ind w:firstLine="210" w:firstLineChars="100"/>
        <w:jc w:val="left"/>
        <w:rPr>
          <w:rFonts w:ascii="宋体" w:hAnsi="宋体"/>
          <w:szCs w:val="21"/>
        </w:rPr>
      </w:pPr>
      <w:r>
        <w:rPr>
          <w:rFonts w:hint="eastAsia" w:ascii="宋体" w:hAnsi="宋体"/>
          <w:szCs w:val="21"/>
        </w:rPr>
        <w:t>3.2工程量差异调整</w:t>
      </w:r>
    </w:p>
    <w:p>
      <w:pPr>
        <w:spacing w:line="560" w:lineRule="exact"/>
        <w:ind w:firstLine="315" w:firstLineChars="150"/>
        <w:jc w:val="left"/>
        <w:rPr>
          <w:rFonts w:ascii="宋体" w:hAnsi="宋体"/>
          <w:szCs w:val="21"/>
        </w:rPr>
      </w:pPr>
      <w:r>
        <w:rPr>
          <w:rFonts w:hint="eastAsia" w:ascii="宋体" w:hAnsi="宋体"/>
          <w:szCs w:val="21"/>
        </w:rPr>
        <w:t>3.2.1工程量清单中的工作内容分类、子目列项、特征描述以及“分部分项工程量清单与计价表”中附带的工程量都不应理解为是对承包(招标)范围以及合同工作内容的唯一的、最终的或全部的定义。</w:t>
      </w:r>
    </w:p>
    <w:p>
      <w:pPr>
        <w:spacing w:line="560" w:lineRule="exact"/>
        <w:ind w:firstLine="315" w:firstLineChars="150"/>
        <w:jc w:val="left"/>
        <w:rPr>
          <w:rFonts w:ascii="宋体" w:hAnsi="宋体"/>
          <w:szCs w:val="21"/>
        </w:rPr>
      </w:pPr>
      <w:r>
        <w:rPr>
          <w:rFonts w:hint="eastAsia" w:ascii="宋体" w:hAnsi="宋体"/>
          <w:szCs w:val="21"/>
        </w:rPr>
        <w:t>3.2.2供应商应对采购人提供的工程量清单进行认真细致的复核。这种复核包括对采购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供应商经过检查和复核以后认为采购人提供的工程量清单存在差异，则供应商应将此类差异的详细情况连同按供应商须知规定提交的要求采购人澄清的其他问题一起提交给采购人，采购人将根据实际情况决定是否颁发工程量清单的补充和(或)修改文件。</w:t>
      </w:r>
    </w:p>
    <w:p>
      <w:pPr>
        <w:spacing w:line="560" w:lineRule="exact"/>
        <w:ind w:firstLine="315" w:firstLineChars="150"/>
        <w:jc w:val="left"/>
        <w:rPr>
          <w:rFonts w:ascii="宋体" w:hAnsi="宋体"/>
          <w:szCs w:val="21"/>
        </w:rPr>
      </w:pPr>
      <w:r>
        <w:rPr>
          <w:rFonts w:hint="eastAsia" w:ascii="宋体" w:hAnsi="宋体"/>
          <w:szCs w:val="21"/>
        </w:rPr>
        <w:t>3.2.3如果采购人在检查供应商根据上文第3.2.2项提交的工程量差异问题后认为没有必要对工程量清单进行补充和(或)修改，或者采购人根据上文第3.2.2项对工程量清单进行了补充和(或)修改，但供应商认为工程量清单中的工程量依然存在差异，则此类差异不再提交采购人答疑和修正，而是直接按采购人提供的工程量清单(包括采购人可能的补充和(或)修改)进行投标报价。供应商在按照工程量清单进行报价时，除按照本节2.7.3项要求对采购人提供的措施项目清单的内容进行细化或增减外，不得改变(包括对工程量清单子目的子目名称、子目特征描述、计量单位以及工程量的任何修改、增加或减少)采购人提供的分部分项工程量清单和其他项目清单。即使按照图纸和采购范围的约定并不存在的子目，只要在采购人提供的分部分项工程量清单中已经列明，供应商都需要对其报价，并纳入报价总价的计算。</w:t>
      </w:r>
    </w:p>
    <w:p>
      <w:pPr>
        <w:spacing w:line="560" w:lineRule="exact"/>
        <w:ind w:firstLine="315" w:firstLineChars="150"/>
        <w:jc w:val="left"/>
        <w:rPr>
          <w:rFonts w:ascii="宋体" w:hAnsi="宋体"/>
          <w:szCs w:val="21"/>
        </w:rPr>
      </w:pPr>
      <w:r>
        <w:rPr>
          <w:rFonts w:hint="eastAsia" w:ascii="宋体" w:hAnsi="宋体"/>
          <w:szCs w:val="21"/>
        </w:rPr>
        <w:t>3.3.1“暂列金额明细表”中所列暂列金额（不包括计日工金额）中已经包含与其对应的管理费、利润，但不含规费、税金。供应商应按本竞争性</w:t>
      </w:r>
      <w:r>
        <w:rPr>
          <w:rFonts w:hint="eastAsia" w:ascii="宋体" w:hAnsi="宋体"/>
          <w:szCs w:val="21"/>
          <w:lang w:eastAsia="zh-CN"/>
        </w:rPr>
        <w:t>谈判</w:t>
      </w:r>
      <w:r>
        <w:rPr>
          <w:rFonts w:hint="eastAsia" w:ascii="宋体" w:hAnsi="宋体"/>
          <w:szCs w:val="21"/>
        </w:rPr>
        <w:t>文件规定将此类暂列金额直接纳入其他项目清单的投标价格并计取相应的规费、税金，不需要考虑除规费、税金以外的其他任何费用。</w:t>
      </w:r>
    </w:p>
    <w:p>
      <w:pPr>
        <w:spacing w:line="560" w:lineRule="exact"/>
        <w:ind w:firstLine="315" w:firstLineChars="150"/>
        <w:jc w:val="left"/>
        <w:rPr>
          <w:rFonts w:ascii="宋体" w:hAnsi="宋体"/>
          <w:szCs w:val="21"/>
        </w:rPr>
      </w:pPr>
      <w:r>
        <w:rPr>
          <w:rFonts w:hint="eastAsia" w:ascii="宋体" w:hAnsi="宋体"/>
          <w:szCs w:val="21"/>
        </w:rPr>
        <w:t>3.3.2“材料暂估价一览表”中所列的材料和工程设备暂估价（除暂估清单综合单价）是此类材料、工程设备本身运至施工现场内的工程地面价，不包括其本身所对应的管理费、利润、规费、税金以及这些材料和工程设备的安装、安装所需要的辅助材料、安装损耗、驻厂监造以及发生在现场内的验收、存储、保管、开箱、二次倒运、从存放地点运至安装地点以及其他任何必要的辅助工作（以下简称“暂估价材料和工程设备的安装及辅助工作”）所发生的费用及其对应的管理费、利润、规费和税金。除应按本竞争性</w:t>
      </w:r>
      <w:r>
        <w:rPr>
          <w:rFonts w:hint="eastAsia" w:ascii="宋体" w:hAnsi="宋体"/>
          <w:szCs w:val="21"/>
          <w:lang w:eastAsia="zh-CN"/>
        </w:rPr>
        <w:t>谈判</w:t>
      </w:r>
      <w:r>
        <w:rPr>
          <w:rFonts w:hint="eastAsia" w:ascii="宋体" w:hAnsi="宋体"/>
          <w:szCs w:val="21"/>
        </w:rPr>
        <w:t>文件规定将此类暂估价本身纳入分部分项工程量清单相应子目的综合单价以外，供应商还应将上述材料和工程设备的安装及辅助工作所发生的费用以及与此类费用有关的管理费和利润包含在分部分项工程量清单相应子目的综合单价中，并计取相应的规费和税金。</w:t>
      </w:r>
    </w:p>
    <w:p>
      <w:pPr>
        <w:spacing w:line="560" w:lineRule="exact"/>
        <w:ind w:firstLine="525" w:firstLineChars="250"/>
        <w:jc w:val="left"/>
        <w:rPr>
          <w:rFonts w:ascii="宋体" w:hAnsi="宋体"/>
          <w:szCs w:val="21"/>
        </w:rPr>
      </w:pPr>
      <w:r>
        <w:rPr>
          <w:rFonts w:hint="eastAsia" w:ascii="宋体" w:hAnsi="宋体"/>
          <w:szCs w:val="21"/>
        </w:rPr>
        <w:t>其中暂估清单综合单价已经包含与其对应的管理费、利润，但不包含规费、税金。供应商应按本</w:t>
      </w:r>
      <w:r>
        <w:rPr>
          <w:rFonts w:hint="eastAsia" w:ascii="宋体" w:hAnsi="宋体"/>
          <w:szCs w:val="21"/>
          <w:lang w:eastAsia="zh-CN"/>
        </w:rPr>
        <w:t>谈判</w:t>
      </w:r>
      <w:r>
        <w:rPr>
          <w:rFonts w:hint="eastAsia" w:ascii="宋体" w:hAnsi="宋体"/>
          <w:szCs w:val="21"/>
        </w:rPr>
        <w:t>文件规定将此类暂估价直接按</w:t>
      </w:r>
      <w:r>
        <w:rPr>
          <w:rFonts w:hint="eastAsia" w:ascii="宋体" w:hAnsi="宋体"/>
          <w:szCs w:val="21"/>
          <w:lang w:eastAsia="zh-CN"/>
        </w:rPr>
        <w:t>谈判</w:t>
      </w:r>
      <w:r>
        <w:rPr>
          <w:rFonts w:hint="eastAsia" w:ascii="宋体" w:hAnsi="宋体"/>
          <w:szCs w:val="21"/>
        </w:rPr>
        <w:t>文件给定的价格作为综合单价，并计取相应的规费、税金。</w:t>
      </w:r>
    </w:p>
    <w:p>
      <w:pPr>
        <w:spacing w:line="560" w:lineRule="exact"/>
        <w:ind w:firstLine="315" w:firstLineChars="150"/>
        <w:jc w:val="left"/>
        <w:rPr>
          <w:rFonts w:ascii="宋体" w:hAnsi="宋体"/>
          <w:szCs w:val="21"/>
        </w:rPr>
      </w:pPr>
      <w:r>
        <w:rPr>
          <w:rFonts w:hint="eastAsia" w:ascii="宋体" w:hAnsi="宋体"/>
          <w:szCs w:val="21"/>
        </w:rPr>
        <w:t>3.3.3特殊项目暂估价表中所列的特殊项目暂估价已经包含与其对应的管理费、利润，但不含规费、税金。供应商应按本</w:t>
      </w:r>
      <w:r>
        <w:rPr>
          <w:rFonts w:hint="eastAsia" w:ascii="宋体" w:hAnsi="宋体"/>
          <w:szCs w:val="21"/>
          <w:lang w:eastAsia="zh-CN"/>
        </w:rPr>
        <w:t>谈判</w:t>
      </w:r>
      <w:r>
        <w:rPr>
          <w:rFonts w:hint="eastAsia" w:ascii="宋体" w:hAnsi="宋体"/>
          <w:szCs w:val="21"/>
        </w:rPr>
        <w:t>文件规定将此类暂估价直接纳入其他项目清单的投标价格并计取相应的规费、税金。</w:t>
      </w:r>
    </w:p>
    <w:p>
      <w:pPr>
        <w:spacing w:line="560" w:lineRule="exact"/>
        <w:ind w:firstLine="315" w:firstLineChars="150"/>
        <w:jc w:val="left"/>
        <w:rPr>
          <w:rFonts w:ascii="宋体" w:hAnsi="宋体"/>
          <w:szCs w:val="21"/>
        </w:rPr>
      </w:pPr>
      <w:r>
        <w:rPr>
          <w:rFonts w:hint="eastAsia" w:ascii="宋体" w:hAnsi="宋体"/>
          <w:szCs w:val="21"/>
        </w:rPr>
        <w:t>3.3.4专业工程暂估价由采购人列入总承包服务费清单与计价表中。专业工程暂估价是包括规费、税金在内的全部工程费用，仅作为计取总承包服务费的基础。</w:t>
      </w:r>
    </w:p>
    <w:p>
      <w:pPr>
        <w:spacing w:line="560" w:lineRule="exact"/>
        <w:jc w:val="left"/>
        <w:rPr>
          <w:rFonts w:ascii="宋体" w:hAnsi="宋体"/>
          <w:b/>
          <w:szCs w:val="21"/>
        </w:rPr>
      </w:pPr>
      <w:bookmarkStart w:id="26" w:name="_Toc425276008"/>
      <w:r>
        <w:rPr>
          <w:rFonts w:hint="eastAsia" w:ascii="宋体" w:hAnsi="宋体"/>
          <w:b/>
          <w:szCs w:val="21"/>
        </w:rPr>
        <w:t>3.4其他补充说明 ：</w:t>
      </w:r>
    </w:p>
    <w:p>
      <w:pPr>
        <w:spacing w:line="400" w:lineRule="exact"/>
        <w:jc w:val="both"/>
        <w:rPr>
          <w:rFonts w:ascii="宋体" w:hAnsi="宋体" w:cs="宋体"/>
          <w:b/>
          <w:bCs/>
          <w:color w:val="000000"/>
          <w:sz w:val="32"/>
          <w:szCs w:val="32"/>
        </w:rPr>
      </w:pPr>
    </w:p>
    <w:p>
      <w:pPr>
        <w:spacing w:line="400" w:lineRule="exact"/>
        <w:jc w:val="left"/>
        <w:rPr>
          <w:rFonts w:ascii="宋体" w:hAnsi="宋体" w:cs="宋体"/>
          <w:b/>
          <w:bCs/>
          <w:color w:val="000000"/>
          <w:sz w:val="32"/>
          <w:szCs w:val="32"/>
        </w:rPr>
      </w:pPr>
      <w:r>
        <w:rPr>
          <w:rFonts w:hint="eastAsia" w:ascii="宋体" w:hAnsi="宋体" w:cs="宋体"/>
          <w:b/>
          <w:bCs/>
          <w:color w:val="000000"/>
          <w:sz w:val="32"/>
          <w:szCs w:val="32"/>
        </w:rPr>
        <w:t>4、工程量清单与计价表</w:t>
      </w:r>
    </w:p>
    <w:p>
      <w:pPr>
        <w:spacing w:line="380" w:lineRule="exact"/>
        <w:jc w:val="left"/>
        <w:rPr>
          <w:rFonts w:hint="eastAsia" w:ascii="宋体" w:hAnsi="宋体" w:cs="宋体"/>
          <w:b/>
          <w:bCs/>
          <w:color w:val="000000"/>
          <w:sz w:val="32"/>
          <w:szCs w:val="32"/>
          <w:lang w:eastAsia="zh-CN"/>
        </w:rPr>
      </w:pPr>
    </w:p>
    <w:p>
      <w:pPr>
        <w:spacing w:line="380" w:lineRule="exact"/>
        <w:jc w:val="left"/>
        <w:rPr>
          <w:rFonts w:hint="eastAsia" w:ascii="宋体" w:hAnsi="宋体" w:cs="宋体"/>
          <w:b/>
          <w:bCs/>
          <w:color w:val="000000"/>
          <w:sz w:val="32"/>
          <w:szCs w:val="32"/>
          <w:lang w:val="en-US" w:eastAsia="zh-CN"/>
        </w:rPr>
      </w:pPr>
      <w:r>
        <w:rPr>
          <w:rFonts w:hint="eastAsia" w:ascii="宋体" w:hAnsi="宋体" w:cs="宋体"/>
          <w:b/>
          <w:bCs/>
          <w:color w:val="000000"/>
          <w:sz w:val="32"/>
          <w:szCs w:val="32"/>
          <w:lang w:val="en-US" w:eastAsia="zh-CN"/>
        </w:rPr>
        <w:t>4.1工程量清单（附后）</w:t>
      </w:r>
    </w:p>
    <w:p>
      <w:pPr>
        <w:pStyle w:val="2"/>
        <w:rPr>
          <w:rFonts w:hint="eastAsia"/>
          <w:lang w:val="en-US" w:eastAsia="zh-CN"/>
        </w:rPr>
      </w:pPr>
      <w:r>
        <w:rPr>
          <w:rFonts w:hint="eastAsia"/>
          <w:lang w:val="en-US" w:eastAsia="zh-CN"/>
        </w:rPr>
        <w:br w:type="page"/>
      </w:r>
    </w:p>
    <w:p>
      <w:pPr>
        <w:spacing w:line="380" w:lineRule="exact"/>
        <w:rPr>
          <w:rFonts w:ascii="黑体" w:eastAsia="黑体"/>
          <w:color w:val="000000"/>
          <w:sz w:val="24"/>
        </w:rPr>
      </w:pPr>
      <w:r>
        <w:rPr>
          <w:rFonts w:hint="eastAsia" w:ascii="黑体" w:eastAsia="黑体"/>
          <w:color w:val="000000"/>
          <w:sz w:val="24"/>
        </w:rPr>
        <w:t>4.2初次报价总价表</w:t>
      </w:r>
    </w:p>
    <w:p>
      <w:pPr>
        <w:spacing w:line="380" w:lineRule="exact"/>
        <w:ind w:firstLine="480" w:firstLineChars="200"/>
        <w:rPr>
          <w:rFonts w:ascii="黑体" w:eastAsia="黑体"/>
          <w:color w:val="000000"/>
          <w:sz w:val="24"/>
        </w:rPr>
      </w:pPr>
    </w:p>
    <w:p>
      <w:pPr>
        <w:spacing w:line="380" w:lineRule="exact"/>
        <w:ind w:firstLine="480" w:firstLineChars="200"/>
        <w:rPr>
          <w:rFonts w:ascii="黑体" w:eastAsia="黑体"/>
          <w:color w:val="000000"/>
          <w:sz w:val="24"/>
        </w:rPr>
      </w:pPr>
    </w:p>
    <w:p>
      <w:pPr>
        <w:spacing w:line="380" w:lineRule="exact"/>
        <w:ind w:firstLine="480" w:firstLineChars="200"/>
        <w:rPr>
          <w:rFonts w:ascii="黑体" w:eastAsia="黑体"/>
          <w:color w:val="000000"/>
          <w:sz w:val="24"/>
        </w:rPr>
      </w:pPr>
    </w:p>
    <w:p>
      <w:pPr>
        <w:spacing w:after="572" w:afterLines="200" w:line="380" w:lineRule="exact"/>
        <w:ind w:firstLine="560" w:firstLineChars="200"/>
        <w:jc w:val="center"/>
        <w:rPr>
          <w:rFonts w:ascii="黑体" w:eastAsia="黑体"/>
          <w:color w:val="000000"/>
          <w:spacing w:val="20"/>
          <w:sz w:val="24"/>
        </w:rPr>
      </w:pPr>
      <w:r>
        <w:rPr>
          <w:rFonts w:hint="eastAsia" w:ascii="黑体" w:eastAsia="黑体"/>
          <w:color w:val="000000"/>
          <w:spacing w:val="20"/>
          <w:sz w:val="24"/>
        </w:rPr>
        <w:t>初次报价总价</w:t>
      </w:r>
    </w:p>
    <w:p>
      <w:pPr>
        <w:spacing w:line="600" w:lineRule="exact"/>
        <w:ind w:firstLine="420" w:firstLineChars="200"/>
        <w:rPr>
          <w:rFonts w:ascii="宋体" w:hAnsi="宋体"/>
          <w:color w:val="000000"/>
          <w:u w:val="single"/>
        </w:rPr>
      </w:pPr>
      <w:r>
        <w:rPr>
          <w:rFonts w:hint="eastAsia" w:ascii="宋体" w:hAnsi="宋体"/>
          <w:color w:val="000000"/>
        </w:rPr>
        <w:t>采 购 人：</w:t>
      </w:r>
      <w:r>
        <w:rPr>
          <w:rFonts w:hint="eastAsia" w:ascii="宋体" w:hAnsi="宋体"/>
          <w:color w:val="000000"/>
          <w:u w:val="single"/>
        </w:rPr>
        <w:t xml:space="preserve">                                                                 </w:t>
      </w:r>
    </w:p>
    <w:p>
      <w:pPr>
        <w:spacing w:line="600" w:lineRule="exact"/>
        <w:ind w:firstLine="420" w:firstLineChars="200"/>
        <w:rPr>
          <w:rFonts w:ascii="宋体" w:hAnsi="宋体"/>
          <w:color w:val="000000"/>
        </w:rPr>
      </w:pPr>
      <w:r>
        <w:rPr>
          <w:rFonts w:hint="eastAsia" w:ascii="宋体" w:hAnsi="宋体"/>
          <w:color w:val="000000"/>
        </w:rPr>
        <w:t>工程名称：</w:t>
      </w:r>
      <w:r>
        <w:rPr>
          <w:rFonts w:hint="eastAsia" w:ascii="宋体" w:hAnsi="宋体"/>
          <w:color w:val="000000"/>
          <w:szCs w:val="21"/>
          <w:u w:val="single"/>
        </w:rPr>
        <w:t xml:space="preserve">                                                       </w:t>
      </w:r>
      <w:r>
        <w:rPr>
          <w:rFonts w:hint="eastAsia" w:ascii="宋体" w:hAnsi="宋体"/>
          <w:color w:val="000000"/>
          <w:szCs w:val="21"/>
        </w:rPr>
        <w:t>（项目名称）</w:t>
      </w:r>
    </w:p>
    <w:p>
      <w:pPr>
        <w:spacing w:line="600" w:lineRule="exact"/>
        <w:ind w:firstLine="420" w:firstLineChars="200"/>
        <w:rPr>
          <w:rFonts w:ascii="宋体" w:hAnsi="宋体"/>
          <w:color w:val="000000"/>
        </w:rPr>
      </w:pPr>
      <w:r>
        <w:rPr>
          <w:rFonts w:hint="eastAsia" w:ascii="宋体" w:hAnsi="宋体"/>
          <w:color w:val="000000"/>
        </w:rPr>
        <w:t>初次报价总价(小写) ：</w:t>
      </w:r>
      <w:r>
        <w:rPr>
          <w:rFonts w:hint="eastAsia" w:ascii="宋体" w:hAnsi="宋体"/>
          <w:color w:val="000000"/>
          <w:u w:val="single"/>
        </w:rPr>
        <w:t xml:space="preserve">                                                        </w:t>
      </w:r>
    </w:p>
    <w:p>
      <w:pPr>
        <w:spacing w:line="600" w:lineRule="exact"/>
        <w:ind w:firstLine="1680" w:firstLineChars="800"/>
        <w:rPr>
          <w:rFonts w:ascii="宋体" w:hAnsi="宋体"/>
          <w:color w:val="000000"/>
          <w:u w:val="single"/>
        </w:rPr>
      </w:pPr>
      <w:r>
        <w:rPr>
          <w:rFonts w:hint="eastAsia" w:ascii="宋体" w:hAnsi="宋体"/>
          <w:color w:val="000000"/>
        </w:rPr>
        <w:t>(大写) ：</w:t>
      </w:r>
      <w:r>
        <w:rPr>
          <w:rFonts w:hint="eastAsia" w:ascii="宋体" w:hAnsi="宋体"/>
          <w:color w:val="000000"/>
          <w:u w:val="single"/>
        </w:rPr>
        <w:t xml:space="preserve">                                                        </w:t>
      </w:r>
    </w:p>
    <w:p>
      <w:pPr>
        <w:spacing w:line="600" w:lineRule="exact"/>
        <w:ind w:firstLine="1260" w:firstLineChars="600"/>
        <w:rPr>
          <w:rFonts w:ascii="黑体" w:eastAsia="黑体"/>
          <w:color w:val="000000"/>
        </w:rPr>
      </w:pPr>
    </w:p>
    <w:p>
      <w:pPr>
        <w:spacing w:line="600" w:lineRule="exact"/>
        <w:ind w:firstLine="1260" w:firstLineChars="600"/>
        <w:rPr>
          <w:rFonts w:ascii="黑体" w:eastAsia="黑体"/>
          <w:color w:val="000000"/>
        </w:rPr>
      </w:pPr>
    </w:p>
    <w:p>
      <w:pPr>
        <w:spacing w:line="600" w:lineRule="exact"/>
        <w:ind w:firstLine="1260" w:firstLineChars="600"/>
        <w:rPr>
          <w:rFonts w:ascii="黑体" w:eastAsia="黑体"/>
          <w:color w:val="000000"/>
        </w:rPr>
      </w:pPr>
    </w:p>
    <w:p>
      <w:pPr>
        <w:spacing w:line="600" w:lineRule="exact"/>
        <w:ind w:firstLine="1260" w:firstLineChars="600"/>
        <w:rPr>
          <w:rFonts w:ascii="黑体" w:eastAsia="黑体"/>
          <w:color w:val="000000"/>
        </w:rPr>
      </w:pPr>
    </w:p>
    <w:p>
      <w:pPr>
        <w:spacing w:line="320" w:lineRule="exact"/>
        <w:ind w:firstLine="420" w:firstLineChars="200"/>
        <w:rPr>
          <w:rFonts w:ascii="宋体" w:hAnsi="宋体"/>
          <w:color w:val="000000"/>
        </w:rPr>
      </w:pPr>
      <w:r>
        <w:rPr>
          <w:rFonts w:hint="eastAsia" w:ascii="宋体" w:hAnsi="宋体"/>
          <w:color w:val="000000"/>
        </w:rPr>
        <w:t>供 应 商：</w:t>
      </w:r>
      <w:r>
        <w:rPr>
          <w:rFonts w:hint="eastAsia" w:ascii="宋体" w:hAnsi="宋体"/>
          <w:color w:val="000000"/>
          <w:u w:val="single"/>
        </w:rPr>
        <w:t xml:space="preserve">                                                               </w:t>
      </w:r>
    </w:p>
    <w:p>
      <w:pPr>
        <w:spacing w:line="320" w:lineRule="exact"/>
        <w:ind w:firstLine="4200" w:firstLineChars="2000"/>
        <w:rPr>
          <w:rFonts w:ascii="宋体" w:hAnsi="宋体"/>
          <w:color w:val="000000"/>
        </w:rPr>
      </w:pPr>
      <w:r>
        <w:rPr>
          <w:rFonts w:hint="eastAsia" w:ascii="宋体" w:hAnsi="宋体"/>
          <w:color w:val="000000"/>
        </w:rPr>
        <w:t>(单位盖章)</w:t>
      </w:r>
    </w:p>
    <w:p>
      <w:pPr>
        <w:spacing w:line="380" w:lineRule="exact"/>
        <w:ind w:firstLine="420" w:firstLineChars="200"/>
        <w:rPr>
          <w:rFonts w:ascii="宋体" w:hAnsi="宋体"/>
          <w:color w:val="000000"/>
        </w:rPr>
      </w:pPr>
    </w:p>
    <w:p>
      <w:pPr>
        <w:spacing w:after="85" w:afterLines="30" w:line="380" w:lineRule="exact"/>
        <w:ind w:firstLine="420" w:firstLineChars="200"/>
        <w:rPr>
          <w:rFonts w:ascii="宋体" w:hAnsi="宋体"/>
          <w:color w:val="000000"/>
        </w:rPr>
      </w:pPr>
      <w:r>
        <w:rPr>
          <w:rFonts w:hint="eastAsia" w:ascii="宋体" w:hAnsi="宋体"/>
          <w:color w:val="000000"/>
        </w:rPr>
        <w:t>法定代表人</w:t>
      </w:r>
    </w:p>
    <w:p>
      <w:pPr>
        <w:spacing w:line="320" w:lineRule="exact"/>
        <w:ind w:firstLine="420" w:firstLineChars="200"/>
        <w:rPr>
          <w:rFonts w:ascii="宋体" w:hAnsi="宋体"/>
          <w:color w:val="000000"/>
        </w:rPr>
      </w:pPr>
      <w:r>
        <w:rPr>
          <w:rFonts w:hint="eastAsia" w:ascii="宋体" w:hAnsi="宋体"/>
          <w:color w:val="000000"/>
        </w:rPr>
        <w:t>或其授权人：</w:t>
      </w:r>
      <w:r>
        <w:rPr>
          <w:rFonts w:hint="eastAsia" w:ascii="宋体" w:hAnsi="宋体"/>
          <w:color w:val="000000"/>
          <w:u w:val="single"/>
        </w:rPr>
        <w:t xml:space="preserve">                                                               </w:t>
      </w:r>
    </w:p>
    <w:p>
      <w:pPr>
        <w:spacing w:line="320" w:lineRule="exact"/>
        <w:ind w:firstLine="3990" w:firstLineChars="1900"/>
        <w:rPr>
          <w:rFonts w:ascii="宋体" w:hAnsi="宋体"/>
          <w:color w:val="000000"/>
        </w:rPr>
      </w:pPr>
      <w:r>
        <w:rPr>
          <w:rFonts w:hint="eastAsia" w:ascii="宋体" w:hAnsi="宋体"/>
          <w:color w:val="000000"/>
        </w:rPr>
        <w:t>(签字或盖章)</w:t>
      </w:r>
    </w:p>
    <w:p>
      <w:pPr>
        <w:spacing w:line="320" w:lineRule="exact"/>
        <w:ind w:firstLine="3990" w:firstLineChars="1900"/>
        <w:rPr>
          <w:rFonts w:ascii="宋体" w:hAnsi="宋体"/>
          <w:color w:val="000000"/>
        </w:rPr>
      </w:pPr>
    </w:p>
    <w:p>
      <w:pPr>
        <w:spacing w:line="320" w:lineRule="exact"/>
        <w:ind w:firstLine="3990" w:firstLineChars="1900"/>
        <w:rPr>
          <w:rFonts w:ascii="宋体" w:hAnsi="宋体"/>
          <w:color w:val="000000"/>
        </w:rPr>
      </w:pPr>
    </w:p>
    <w:p>
      <w:pPr>
        <w:spacing w:line="320" w:lineRule="exact"/>
        <w:ind w:firstLine="420" w:firstLineChars="200"/>
        <w:rPr>
          <w:rFonts w:ascii="宋体" w:hAnsi="宋体"/>
          <w:color w:val="000000"/>
        </w:rPr>
      </w:pPr>
    </w:p>
    <w:p>
      <w:pPr>
        <w:spacing w:line="320" w:lineRule="exact"/>
        <w:ind w:firstLine="3570" w:firstLineChars="1700"/>
        <w:rPr>
          <w:rFonts w:ascii="宋体" w:hAnsi="宋体"/>
          <w:color w:val="000000"/>
        </w:rPr>
      </w:pPr>
    </w:p>
    <w:p>
      <w:pPr>
        <w:spacing w:line="380" w:lineRule="exact"/>
        <w:ind w:firstLine="420" w:firstLineChars="200"/>
        <w:rPr>
          <w:rFonts w:ascii="宋体" w:hAnsi="宋体"/>
          <w:color w:val="000000"/>
        </w:rPr>
      </w:pPr>
    </w:p>
    <w:p>
      <w:pPr>
        <w:spacing w:line="380" w:lineRule="exact"/>
        <w:ind w:firstLine="420" w:firstLineChars="200"/>
        <w:rPr>
          <w:rFonts w:ascii="宋体" w:hAnsi="宋体"/>
          <w:color w:val="000000"/>
        </w:rPr>
      </w:pPr>
    </w:p>
    <w:p>
      <w:pPr>
        <w:spacing w:line="380" w:lineRule="exact"/>
        <w:ind w:firstLine="420" w:firstLineChars="200"/>
        <w:rPr>
          <w:rFonts w:ascii="宋体" w:hAnsi="宋体"/>
          <w:color w:val="000000"/>
        </w:rPr>
      </w:pPr>
      <w:r>
        <w:rPr>
          <w:rFonts w:hint="eastAsia" w:ascii="宋体" w:hAnsi="宋体"/>
          <w:color w:val="000000"/>
        </w:rPr>
        <w:t>时间：              年      月      日</w:t>
      </w:r>
    </w:p>
    <w:p>
      <w:pPr>
        <w:spacing w:line="380" w:lineRule="exact"/>
        <w:ind w:firstLine="420" w:firstLineChars="200"/>
        <w:rPr>
          <w:rFonts w:ascii="宋体" w:hAnsi="宋体"/>
          <w:color w:val="000000"/>
        </w:rPr>
      </w:pPr>
    </w:p>
    <w:p>
      <w:pPr>
        <w:spacing w:line="380" w:lineRule="exact"/>
        <w:ind w:firstLine="420" w:firstLineChars="200"/>
        <w:rPr>
          <w:rFonts w:ascii="黑体" w:eastAsia="黑体"/>
          <w:color w:val="000000"/>
        </w:rPr>
      </w:pPr>
    </w:p>
    <w:p>
      <w:pPr>
        <w:spacing w:line="380" w:lineRule="exact"/>
        <w:rPr>
          <w:rFonts w:ascii="黑体" w:eastAsia="黑体"/>
          <w:color w:val="000000"/>
          <w:sz w:val="24"/>
        </w:rPr>
      </w:pPr>
      <w:r>
        <w:rPr>
          <w:rFonts w:hint="eastAsia" w:ascii="黑体" w:eastAsia="黑体"/>
          <w:color w:val="000000"/>
          <w:sz w:val="24"/>
        </w:rPr>
        <w:br w:type="page"/>
      </w:r>
    </w:p>
    <w:p>
      <w:pPr>
        <w:spacing w:line="380" w:lineRule="exact"/>
        <w:rPr>
          <w:rFonts w:ascii="黑体" w:eastAsia="黑体"/>
          <w:color w:val="000000"/>
          <w:sz w:val="24"/>
        </w:rPr>
      </w:pPr>
      <w:r>
        <w:rPr>
          <w:rFonts w:hint="eastAsia" w:ascii="黑体" w:eastAsia="黑体"/>
          <w:color w:val="000000"/>
          <w:sz w:val="24"/>
        </w:rPr>
        <w:t>4.3总说明</w:t>
      </w:r>
    </w:p>
    <w:p>
      <w:pPr>
        <w:spacing w:after="286" w:afterLines="100" w:line="380" w:lineRule="exact"/>
        <w:ind w:firstLine="560" w:firstLineChars="200"/>
        <w:jc w:val="center"/>
        <w:rPr>
          <w:rFonts w:ascii="黑体" w:eastAsia="黑体"/>
          <w:color w:val="000000"/>
          <w:sz w:val="28"/>
          <w:szCs w:val="28"/>
        </w:rPr>
      </w:pPr>
      <w:r>
        <w:rPr>
          <w:rFonts w:hint="eastAsia" w:ascii="黑体" w:eastAsia="黑体"/>
          <w:color w:val="000000"/>
          <w:sz w:val="28"/>
          <w:szCs w:val="28"/>
        </w:rPr>
        <w:t>总 说 明</w:t>
      </w:r>
    </w:p>
    <w:p>
      <w:pPr>
        <w:spacing w:after="143" w:afterLines="50" w:line="380" w:lineRule="exact"/>
        <w:ind w:firstLine="315" w:firstLineChars="150"/>
        <w:rPr>
          <w:rFonts w:ascii="宋体" w:hAnsi="宋体"/>
          <w:color w:val="000000"/>
          <w:sz w:val="24"/>
        </w:rPr>
      </w:pPr>
      <w:r>
        <w:rPr>
          <w:rFonts w:hint="eastAsia" w:ascii="宋体" w:hAnsi="宋体"/>
          <w:color w:val="000000"/>
        </w:rPr>
        <w:t>工程名称：                                                    第  页 共  页</w:t>
      </w:r>
    </w:p>
    <w:tbl>
      <w:tblPr>
        <w:tblStyle w:val="41"/>
        <w:tblW w:w="84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22" w:hRule="atLeast"/>
          <w:jc w:val="center"/>
        </w:trPr>
        <w:tc>
          <w:tcPr>
            <w:tcW w:w="8412" w:type="dxa"/>
          </w:tcPr>
          <w:p>
            <w:pPr>
              <w:spacing w:line="380" w:lineRule="exact"/>
              <w:rPr>
                <w:rFonts w:ascii="黑体" w:eastAsia="黑体"/>
                <w:color w:val="000000"/>
              </w:rPr>
            </w:pPr>
          </w:p>
        </w:tc>
      </w:tr>
    </w:tbl>
    <w:p>
      <w:pPr>
        <w:spacing w:line="380" w:lineRule="exact"/>
        <w:ind w:firstLine="420" w:firstLineChars="200"/>
        <w:rPr>
          <w:rFonts w:ascii="黑体" w:eastAsia="黑体"/>
          <w:color w:val="000000"/>
        </w:rPr>
      </w:pPr>
    </w:p>
    <w:p>
      <w:pPr>
        <w:spacing w:after="143" w:afterLines="50" w:line="380" w:lineRule="exact"/>
        <w:rPr>
          <w:rFonts w:ascii="黑体" w:eastAsia="黑体"/>
          <w:color w:val="000000"/>
        </w:rPr>
      </w:pPr>
      <w:r>
        <w:rPr>
          <w:rFonts w:ascii="黑体" w:eastAsia="黑体"/>
          <w:color w:val="000000"/>
        </w:rPr>
        <w:br w:type="page"/>
      </w:r>
    </w:p>
    <w:p>
      <w:pPr>
        <w:spacing w:after="143" w:afterLines="50" w:line="380" w:lineRule="exact"/>
        <w:rPr>
          <w:rFonts w:ascii="黑体" w:eastAsia="黑体"/>
          <w:color w:val="000000"/>
          <w:sz w:val="24"/>
        </w:rPr>
      </w:pPr>
      <w:r>
        <w:rPr>
          <w:rFonts w:hint="eastAsia" w:ascii="黑体" w:eastAsia="黑体"/>
          <w:color w:val="000000"/>
          <w:sz w:val="24"/>
        </w:rPr>
        <w:t>4.4</w:t>
      </w:r>
      <w:r>
        <w:rPr>
          <w:rFonts w:hint="eastAsia" w:ascii="黑体" w:eastAsia="黑体" w:cs="黑体"/>
          <w:sz w:val="24"/>
        </w:rPr>
        <w:t>工程项目投标报价汇总表</w:t>
      </w:r>
    </w:p>
    <w:p>
      <w:pPr>
        <w:spacing w:after="286" w:afterLines="100" w:line="380" w:lineRule="exact"/>
        <w:ind w:firstLine="560" w:firstLineChars="200"/>
        <w:jc w:val="center"/>
        <w:rPr>
          <w:rFonts w:ascii="黑体" w:eastAsia="黑体" w:cs="黑体"/>
          <w:sz w:val="28"/>
          <w:szCs w:val="28"/>
        </w:rPr>
      </w:pPr>
      <w:r>
        <w:rPr>
          <w:rFonts w:hint="eastAsia" w:ascii="黑体" w:eastAsia="黑体" w:cs="黑体"/>
          <w:sz w:val="28"/>
          <w:szCs w:val="28"/>
        </w:rPr>
        <w:t>工程项目投标报价汇总表</w:t>
      </w:r>
    </w:p>
    <w:p>
      <w:pPr>
        <w:spacing w:after="143" w:afterLines="50" w:line="380" w:lineRule="exact"/>
        <w:rPr>
          <w:rFonts w:ascii="宋体" w:hAnsi="宋体"/>
          <w:color w:val="000000"/>
          <w:sz w:val="28"/>
          <w:szCs w:val="28"/>
        </w:rPr>
      </w:pPr>
      <w:r>
        <w:rPr>
          <w:rFonts w:hint="eastAsia" w:ascii="宋体" w:hAnsi="宋体"/>
          <w:color w:val="000000"/>
        </w:rPr>
        <w:t>工程名称：                                                            第  页  共  页</w:t>
      </w:r>
    </w:p>
    <w:tbl>
      <w:tblPr>
        <w:tblStyle w:val="41"/>
        <w:tblW w:w="91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700"/>
        <w:gridCol w:w="1080"/>
        <w:gridCol w:w="1920"/>
        <w:gridCol w:w="1446"/>
        <w:gridCol w:w="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988" w:type="dxa"/>
            <w:vMerge w:val="restart"/>
            <w:vAlign w:val="center"/>
          </w:tcPr>
          <w:p>
            <w:pPr>
              <w:spacing w:after="143" w:afterLines="50" w:line="380" w:lineRule="exact"/>
              <w:jc w:val="center"/>
              <w:rPr>
                <w:rFonts w:ascii="宋体" w:hAnsi="宋体"/>
                <w:color w:val="000000"/>
                <w:szCs w:val="21"/>
              </w:rPr>
            </w:pPr>
            <w:r>
              <w:rPr>
                <w:rFonts w:hint="eastAsia" w:ascii="宋体" w:hAnsi="宋体"/>
                <w:color w:val="000000"/>
                <w:szCs w:val="21"/>
              </w:rPr>
              <w:t>序号</w:t>
            </w:r>
          </w:p>
        </w:tc>
        <w:tc>
          <w:tcPr>
            <w:tcW w:w="2700" w:type="dxa"/>
            <w:vMerge w:val="restart"/>
            <w:vAlign w:val="center"/>
          </w:tcPr>
          <w:p>
            <w:pPr>
              <w:spacing w:after="143" w:afterLines="50" w:line="380" w:lineRule="exact"/>
              <w:jc w:val="center"/>
              <w:rPr>
                <w:rFonts w:ascii="宋体" w:hAnsi="宋体"/>
                <w:color w:val="000000"/>
                <w:szCs w:val="21"/>
              </w:rPr>
            </w:pPr>
            <w:r>
              <w:rPr>
                <w:rFonts w:hint="eastAsia" w:ascii="宋体" w:hAnsi="宋体"/>
                <w:color w:val="000000"/>
                <w:szCs w:val="21"/>
              </w:rPr>
              <w:t>单项工程名称</w:t>
            </w:r>
          </w:p>
        </w:tc>
        <w:tc>
          <w:tcPr>
            <w:tcW w:w="1080" w:type="dxa"/>
            <w:vMerge w:val="restart"/>
            <w:vAlign w:val="center"/>
          </w:tcPr>
          <w:p>
            <w:pPr>
              <w:spacing w:after="143" w:afterLines="50" w:line="380" w:lineRule="exact"/>
              <w:jc w:val="center"/>
              <w:rPr>
                <w:rFonts w:ascii="宋体" w:hAnsi="宋体"/>
                <w:color w:val="000000"/>
                <w:szCs w:val="21"/>
              </w:rPr>
            </w:pPr>
            <w:r>
              <w:rPr>
                <w:rFonts w:hint="eastAsia" w:ascii="宋体" w:hAnsi="宋体"/>
                <w:color w:val="000000"/>
                <w:szCs w:val="21"/>
              </w:rPr>
              <w:t>金额（元）</w:t>
            </w:r>
          </w:p>
        </w:tc>
        <w:tc>
          <w:tcPr>
            <w:tcW w:w="4345" w:type="dxa"/>
            <w:gridSpan w:val="3"/>
            <w:vAlign w:val="center"/>
          </w:tcPr>
          <w:p>
            <w:pPr>
              <w:spacing w:after="143" w:afterLines="50" w:line="380" w:lineRule="exact"/>
              <w:jc w:val="center"/>
              <w:rPr>
                <w:rFonts w:ascii="宋体" w:hAnsi="宋体"/>
                <w:color w:val="000000"/>
                <w:szCs w:val="21"/>
              </w:rPr>
            </w:pPr>
            <w:r>
              <w:rPr>
                <w:rFonts w:hint="eastAsia" w:ascii="宋体" w:hAnsi="宋体"/>
                <w:color w:val="000000"/>
                <w:szCs w:val="21"/>
              </w:rPr>
              <w:t>其  中(元)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988" w:type="dxa"/>
            <w:vMerge w:val="continue"/>
            <w:vAlign w:val="center"/>
          </w:tcPr>
          <w:p>
            <w:pPr>
              <w:spacing w:after="143" w:afterLines="50" w:line="380" w:lineRule="exact"/>
              <w:jc w:val="center"/>
              <w:rPr>
                <w:rFonts w:ascii="宋体" w:hAnsi="宋体"/>
                <w:color w:val="000000"/>
                <w:szCs w:val="21"/>
              </w:rPr>
            </w:pPr>
          </w:p>
        </w:tc>
        <w:tc>
          <w:tcPr>
            <w:tcW w:w="2700" w:type="dxa"/>
            <w:vMerge w:val="continue"/>
            <w:vAlign w:val="center"/>
          </w:tcPr>
          <w:p>
            <w:pPr>
              <w:spacing w:after="143" w:afterLines="50" w:line="380" w:lineRule="exact"/>
              <w:jc w:val="center"/>
              <w:rPr>
                <w:rFonts w:ascii="宋体" w:hAnsi="宋体"/>
                <w:color w:val="000000"/>
                <w:szCs w:val="21"/>
              </w:rPr>
            </w:pPr>
          </w:p>
        </w:tc>
        <w:tc>
          <w:tcPr>
            <w:tcW w:w="1080" w:type="dxa"/>
            <w:vMerge w:val="continue"/>
            <w:vAlign w:val="center"/>
          </w:tcPr>
          <w:p>
            <w:pPr>
              <w:spacing w:after="143" w:afterLines="50" w:line="380" w:lineRule="exact"/>
              <w:jc w:val="center"/>
              <w:rPr>
                <w:rFonts w:ascii="宋体" w:hAnsi="宋体"/>
                <w:color w:val="000000"/>
                <w:szCs w:val="21"/>
              </w:rPr>
            </w:pPr>
          </w:p>
        </w:tc>
        <w:tc>
          <w:tcPr>
            <w:tcW w:w="1920" w:type="dxa"/>
            <w:vAlign w:val="center"/>
          </w:tcPr>
          <w:p>
            <w:pPr>
              <w:spacing w:line="300" w:lineRule="exact"/>
              <w:jc w:val="center"/>
              <w:rPr>
                <w:rFonts w:ascii="宋体" w:hAnsi="宋体"/>
                <w:color w:val="000000"/>
                <w:szCs w:val="21"/>
              </w:rPr>
            </w:pPr>
            <w:r>
              <w:rPr>
                <w:rFonts w:hint="eastAsia" w:ascii="宋体" w:hAnsi="宋体"/>
                <w:color w:val="000000"/>
                <w:szCs w:val="21"/>
              </w:rPr>
              <w:t>暂列金额及     特殊项目暂估价</w:t>
            </w:r>
          </w:p>
        </w:tc>
        <w:tc>
          <w:tcPr>
            <w:tcW w:w="1446" w:type="dxa"/>
            <w:vAlign w:val="center"/>
          </w:tcPr>
          <w:p>
            <w:pPr>
              <w:spacing w:line="300" w:lineRule="exact"/>
              <w:jc w:val="center"/>
              <w:rPr>
                <w:rFonts w:ascii="宋体" w:hAnsi="宋体"/>
                <w:color w:val="000000"/>
                <w:szCs w:val="21"/>
              </w:rPr>
            </w:pPr>
            <w:r>
              <w:rPr>
                <w:rFonts w:hint="eastAsia" w:ascii="宋体" w:hAnsi="宋体"/>
                <w:color w:val="000000"/>
                <w:szCs w:val="21"/>
              </w:rPr>
              <w:t>材料暂估价</w:t>
            </w:r>
          </w:p>
        </w:tc>
        <w:tc>
          <w:tcPr>
            <w:tcW w:w="979" w:type="dxa"/>
            <w:vAlign w:val="center"/>
          </w:tcPr>
          <w:p>
            <w:pPr>
              <w:spacing w:line="300" w:lineRule="exact"/>
              <w:jc w:val="center"/>
              <w:rPr>
                <w:rFonts w:ascii="宋体" w:hAnsi="宋体"/>
                <w:color w:val="000000"/>
                <w:szCs w:val="21"/>
              </w:rPr>
            </w:pPr>
            <w:r>
              <w:rPr>
                <w:rFonts w:hint="eastAsia" w:ascii="宋体" w:hAnsi="宋体"/>
                <w:color w:val="000000"/>
                <w:szCs w:val="21"/>
              </w:rPr>
              <w:t>规费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8" w:hRule="atLeast"/>
          <w:jc w:val="center"/>
        </w:trPr>
        <w:tc>
          <w:tcPr>
            <w:tcW w:w="988" w:type="dxa"/>
            <w:tcBorders>
              <w:bottom w:val="single" w:color="auto" w:sz="4" w:space="0"/>
            </w:tcBorders>
            <w:vAlign w:val="center"/>
          </w:tcPr>
          <w:p>
            <w:pPr>
              <w:spacing w:after="143" w:afterLines="50" w:line="380" w:lineRule="exact"/>
              <w:jc w:val="center"/>
              <w:rPr>
                <w:rFonts w:ascii="宋体" w:hAnsi="宋体"/>
                <w:color w:val="000000"/>
                <w:szCs w:val="21"/>
              </w:rPr>
            </w:pPr>
          </w:p>
        </w:tc>
        <w:tc>
          <w:tcPr>
            <w:tcW w:w="2700" w:type="dxa"/>
            <w:tcBorders>
              <w:bottom w:val="single" w:color="auto" w:sz="4" w:space="0"/>
            </w:tcBorders>
            <w:vAlign w:val="center"/>
          </w:tcPr>
          <w:p>
            <w:pPr>
              <w:spacing w:after="143" w:afterLines="50" w:line="380" w:lineRule="exact"/>
              <w:jc w:val="center"/>
              <w:rPr>
                <w:rFonts w:ascii="宋体" w:hAnsi="宋体"/>
                <w:color w:val="000000"/>
                <w:szCs w:val="21"/>
              </w:rPr>
            </w:pPr>
          </w:p>
        </w:tc>
        <w:tc>
          <w:tcPr>
            <w:tcW w:w="1080" w:type="dxa"/>
            <w:tcBorders>
              <w:bottom w:val="single" w:color="auto" w:sz="4" w:space="0"/>
            </w:tcBorders>
            <w:vAlign w:val="center"/>
          </w:tcPr>
          <w:p>
            <w:pPr>
              <w:spacing w:after="143" w:afterLines="50" w:line="380" w:lineRule="exact"/>
              <w:jc w:val="center"/>
              <w:rPr>
                <w:rFonts w:ascii="宋体" w:hAnsi="宋体"/>
                <w:color w:val="000000"/>
                <w:szCs w:val="21"/>
              </w:rPr>
            </w:pPr>
          </w:p>
        </w:tc>
        <w:tc>
          <w:tcPr>
            <w:tcW w:w="1920" w:type="dxa"/>
            <w:tcBorders>
              <w:bottom w:val="single" w:color="auto" w:sz="4" w:space="0"/>
            </w:tcBorders>
            <w:vAlign w:val="center"/>
          </w:tcPr>
          <w:p>
            <w:pPr>
              <w:spacing w:line="300" w:lineRule="exact"/>
              <w:jc w:val="center"/>
              <w:rPr>
                <w:rFonts w:ascii="宋体" w:hAnsi="宋体"/>
                <w:color w:val="000000"/>
                <w:szCs w:val="21"/>
              </w:rPr>
            </w:pPr>
          </w:p>
        </w:tc>
        <w:tc>
          <w:tcPr>
            <w:tcW w:w="1446" w:type="dxa"/>
            <w:vAlign w:val="center"/>
          </w:tcPr>
          <w:p>
            <w:pPr>
              <w:spacing w:line="300" w:lineRule="exact"/>
              <w:jc w:val="center"/>
              <w:rPr>
                <w:rFonts w:ascii="宋体" w:hAnsi="宋体"/>
                <w:color w:val="000000"/>
                <w:szCs w:val="21"/>
              </w:rPr>
            </w:pPr>
          </w:p>
        </w:tc>
        <w:tc>
          <w:tcPr>
            <w:tcW w:w="979" w:type="dxa"/>
            <w:tcBorders>
              <w:bottom w:val="single" w:color="auto" w:sz="4" w:space="0"/>
            </w:tcBorders>
            <w:vAlign w:val="center"/>
          </w:tcPr>
          <w:p>
            <w:pPr>
              <w:spacing w:line="3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3688" w:type="dxa"/>
            <w:gridSpan w:val="2"/>
            <w:vAlign w:val="center"/>
          </w:tcPr>
          <w:p>
            <w:pPr>
              <w:spacing w:after="143" w:afterLines="50" w:line="380" w:lineRule="exact"/>
              <w:jc w:val="center"/>
              <w:rPr>
                <w:rFonts w:ascii="宋体" w:hAnsi="宋体"/>
                <w:color w:val="000000"/>
                <w:szCs w:val="21"/>
              </w:rPr>
            </w:pPr>
            <w:r>
              <w:rPr>
                <w:rFonts w:hint="eastAsia" w:ascii="宋体" w:hAnsi="宋体"/>
                <w:color w:val="000000"/>
                <w:szCs w:val="21"/>
              </w:rPr>
              <w:t>合 计</w:t>
            </w:r>
          </w:p>
        </w:tc>
        <w:tc>
          <w:tcPr>
            <w:tcW w:w="1080" w:type="dxa"/>
            <w:vAlign w:val="center"/>
          </w:tcPr>
          <w:p>
            <w:pPr>
              <w:spacing w:after="143" w:afterLines="50" w:line="380" w:lineRule="exact"/>
              <w:jc w:val="center"/>
              <w:rPr>
                <w:rFonts w:ascii="宋体" w:hAnsi="宋体"/>
                <w:color w:val="000000"/>
                <w:szCs w:val="21"/>
              </w:rPr>
            </w:pPr>
          </w:p>
        </w:tc>
        <w:tc>
          <w:tcPr>
            <w:tcW w:w="1920" w:type="dxa"/>
            <w:vAlign w:val="center"/>
          </w:tcPr>
          <w:p>
            <w:pPr>
              <w:spacing w:line="300" w:lineRule="exact"/>
              <w:jc w:val="center"/>
              <w:rPr>
                <w:rFonts w:ascii="宋体" w:hAnsi="宋体"/>
                <w:color w:val="000000"/>
                <w:szCs w:val="21"/>
              </w:rPr>
            </w:pPr>
          </w:p>
        </w:tc>
        <w:tc>
          <w:tcPr>
            <w:tcW w:w="1446" w:type="dxa"/>
            <w:vAlign w:val="center"/>
          </w:tcPr>
          <w:p>
            <w:pPr>
              <w:spacing w:line="300" w:lineRule="exact"/>
              <w:jc w:val="center"/>
              <w:rPr>
                <w:rFonts w:ascii="宋体" w:hAnsi="宋体"/>
                <w:color w:val="000000"/>
                <w:szCs w:val="21"/>
              </w:rPr>
            </w:pPr>
          </w:p>
        </w:tc>
        <w:tc>
          <w:tcPr>
            <w:tcW w:w="979" w:type="dxa"/>
            <w:vAlign w:val="center"/>
          </w:tcPr>
          <w:p>
            <w:pPr>
              <w:spacing w:line="300" w:lineRule="exact"/>
              <w:jc w:val="center"/>
              <w:rPr>
                <w:rFonts w:ascii="宋体" w:hAnsi="宋体"/>
                <w:color w:val="000000"/>
                <w:szCs w:val="21"/>
              </w:rPr>
            </w:pPr>
          </w:p>
        </w:tc>
      </w:tr>
    </w:tbl>
    <w:p>
      <w:pPr>
        <w:spacing w:after="143" w:afterLines="50" w:line="380" w:lineRule="exact"/>
        <w:rPr>
          <w:rFonts w:ascii="黑体" w:eastAsia="黑体"/>
          <w:color w:val="000000"/>
          <w:sz w:val="24"/>
        </w:rPr>
      </w:pPr>
      <w:r>
        <w:rPr>
          <w:rFonts w:hint="eastAsia" w:ascii="黑体" w:eastAsia="黑体"/>
          <w:color w:val="000000"/>
          <w:sz w:val="24"/>
        </w:rPr>
        <w:br w:type="page"/>
      </w:r>
      <w:r>
        <w:rPr>
          <w:rFonts w:hint="eastAsia" w:ascii="黑体" w:eastAsia="黑体"/>
          <w:color w:val="000000"/>
          <w:sz w:val="24"/>
        </w:rPr>
        <w:t>4.5单项工程投标报价汇总表</w:t>
      </w:r>
    </w:p>
    <w:p>
      <w:pPr>
        <w:spacing w:after="143" w:afterLines="50" w:line="380" w:lineRule="exact"/>
        <w:jc w:val="center"/>
        <w:rPr>
          <w:rFonts w:ascii="黑体" w:eastAsia="黑体"/>
          <w:color w:val="000000"/>
          <w:sz w:val="28"/>
          <w:szCs w:val="28"/>
        </w:rPr>
      </w:pPr>
      <w:r>
        <w:rPr>
          <w:rFonts w:hint="eastAsia" w:ascii="黑体" w:eastAsia="黑体"/>
          <w:color w:val="000000"/>
          <w:sz w:val="28"/>
          <w:szCs w:val="28"/>
        </w:rPr>
        <w:t>单项工程投标报价汇总表</w:t>
      </w:r>
    </w:p>
    <w:p>
      <w:pPr>
        <w:spacing w:after="143" w:afterLines="50" w:line="380" w:lineRule="exact"/>
        <w:rPr>
          <w:rFonts w:ascii="宋体" w:hAnsi="宋体"/>
          <w:color w:val="000000"/>
          <w:sz w:val="28"/>
          <w:szCs w:val="28"/>
        </w:rPr>
      </w:pPr>
      <w:r>
        <w:rPr>
          <w:rFonts w:hint="eastAsia" w:ascii="宋体" w:hAnsi="宋体"/>
          <w:color w:val="000000"/>
        </w:rPr>
        <w:t>工程名称：                                                            第  页  共  页</w:t>
      </w:r>
    </w:p>
    <w:tbl>
      <w:tblPr>
        <w:tblStyle w:val="41"/>
        <w:tblW w:w="91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700"/>
        <w:gridCol w:w="1080"/>
        <w:gridCol w:w="1920"/>
        <w:gridCol w:w="1446"/>
        <w:gridCol w:w="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988" w:type="dxa"/>
            <w:vMerge w:val="restart"/>
            <w:vAlign w:val="center"/>
          </w:tcPr>
          <w:p>
            <w:pPr>
              <w:spacing w:after="143" w:afterLines="50" w:line="380" w:lineRule="exact"/>
              <w:jc w:val="center"/>
              <w:rPr>
                <w:rFonts w:ascii="宋体" w:hAnsi="宋体"/>
                <w:color w:val="000000"/>
                <w:szCs w:val="21"/>
              </w:rPr>
            </w:pPr>
            <w:r>
              <w:rPr>
                <w:rFonts w:hint="eastAsia" w:ascii="宋体" w:hAnsi="宋体"/>
                <w:color w:val="000000"/>
                <w:szCs w:val="21"/>
              </w:rPr>
              <w:t>序号</w:t>
            </w:r>
          </w:p>
        </w:tc>
        <w:tc>
          <w:tcPr>
            <w:tcW w:w="2700" w:type="dxa"/>
            <w:vMerge w:val="restart"/>
            <w:vAlign w:val="center"/>
          </w:tcPr>
          <w:p>
            <w:pPr>
              <w:spacing w:after="143" w:afterLines="50" w:line="380" w:lineRule="exact"/>
              <w:jc w:val="center"/>
              <w:rPr>
                <w:rFonts w:ascii="宋体" w:hAnsi="宋体"/>
                <w:color w:val="000000"/>
                <w:szCs w:val="21"/>
              </w:rPr>
            </w:pPr>
            <w:r>
              <w:rPr>
                <w:rFonts w:hint="eastAsia" w:ascii="宋体" w:hAnsi="宋体"/>
                <w:color w:val="000000"/>
                <w:szCs w:val="21"/>
              </w:rPr>
              <w:t>单位工程名称</w:t>
            </w:r>
          </w:p>
        </w:tc>
        <w:tc>
          <w:tcPr>
            <w:tcW w:w="1080" w:type="dxa"/>
            <w:vMerge w:val="restart"/>
            <w:vAlign w:val="center"/>
          </w:tcPr>
          <w:p>
            <w:pPr>
              <w:spacing w:after="143" w:afterLines="50" w:line="380" w:lineRule="exact"/>
              <w:jc w:val="center"/>
              <w:rPr>
                <w:rFonts w:ascii="宋体" w:hAnsi="宋体"/>
                <w:color w:val="000000"/>
                <w:szCs w:val="21"/>
              </w:rPr>
            </w:pPr>
            <w:r>
              <w:rPr>
                <w:rFonts w:hint="eastAsia" w:ascii="宋体" w:hAnsi="宋体"/>
                <w:color w:val="000000"/>
                <w:szCs w:val="21"/>
              </w:rPr>
              <w:t>金额（元）</w:t>
            </w:r>
          </w:p>
        </w:tc>
        <w:tc>
          <w:tcPr>
            <w:tcW w:w="4345" w:type="dxa"/>
            <w:gridSpan w:val="3"/>
            <w:vAlign w:val="center"/>
          </w:tcPr>
          <w:p>
            <w:pPr>
              <w:spacing w:after="143" w:afterLines="50" w:line="380" w:lineRule="exact"/>
              <w:jc w:val="center"/>
              <w:rPr>
                <w:rFonts w:ascii="宋体" w:hAnsi="宋体"/>
                <w:color w:val="000000"/>
                <w:szCs w:val="21"/>
              </w:rPr>
            </w:pPr>
            <w:r>
              <w:rPr>
                <w:rFonts w:hint="eastAsia" w:ascii="宋体" w:hAnsi="宋体"/>
                <w:color w:val="000000"/>
                <w:szCs w:val="21"/>
              </w:rPr>
              <w:t>其  中(元)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jc w:val="center"/>
        </w:trPr>
        <w:tc>
          <w:tcPr>
            <w:tcW w:w="988" w:type="dxa"/>
            <w:vMerge w:val="continue"/>
            <w:vAlign w:val="center"/>
          </w:tcPr>
          <w:p>
            <w:pPr>
              <w:spacing w:after="143" w:afterLines="50" w:line="380" w:lineRule="exact"/>
              <w:jc w:val="center"/>
              <w:rPr>
                <w:rFonts w:ascii="宋体" w:hAnsi="宋体"/>
                <w:color w:val="000000"/>
                <w:szCs w:val="21"/>
              </w:rPr>
            </w:pPr>
          </w:p>
        </w:tc>
        <w:tc>
          <w:tcPr>
            <w:tcW w:w="2700" w:type="dxa"/>
            <w:vMerge w:val="continue"/>
            <w:vAlign w:val="center"/>
          </w:tcPr>
          <w:p>
            <w:pPr>
              <w:spacing w:after="143" w:afterLines="50" w:line="380" w:lineRule="exact"/>
              <w:jc w:val="center"/>
              <w:rPr>
                <w:rFonts w:ascii="宋体" w:hAnsi="宋体"/>
                <w:color w:val="000000"/>
                <w:szCs w:val="21"/>
              </w:rPr>
            </w:pPr>
          </w:p>
        </w:tc>
        <w:tc>
          <w:tcPr>
            <w:tcW w:w="1080" w:type="dxa"/>
            <w:vMerge w:val="continue"/>
            <w:vAlign w:val="center"/>
          </w:tcPr>
          <w:p>
            <w:pPr>
              <w:spacing w:after="143" w:afterLines="50" w:line="380" w:lineRule="exact"/>
              <w:jc w:val="center"/>
              <w:rPr>
                <w:rFonts w:ascii="宋体" w:hAnsi="宋体"/>
                <w:color w:val="000000"/>
                <w:szCs w:val="21"/>
              </w:rPr>
            </w:pPr>
          </w:p>
        </w:tc>
        <w:tc>
          <w:tcPr>
            <w:tcW w:w="1920" w:type="dxa"/>
            <w:vAlign w:val="center"/>
          </w:tcPr>
          <w:p>
            <w:pPr>
              <w:spacing w:line="300" w:lineRule="exact"/>
              <w:jc w:val="center"/>
              <w:rPr>
                <w:rFonts w:ascii="宋体" w:hAnsi="宋体"/>
                <w:color w:val="000000"/>
                <w:szCs w:val="21"/>
              </w:rPr>
            </w:pPr>
            <w:r>
              <w:rPr>
                <w:rFonts w:hint="eastAsia" w:ascii="宋体" w:hAnsi="宋体"/>
                <w:color w:val="000000"/>
                <w:szCs w:val="21"/>
              </w:rPr>
              <w:t>暂列金额及     特殊项目暂估价</w:t>
            </w:r>
          </w:p>
        </w:tc>
        <w:tc>
          <w:tcPr>
            <w:tcW w:w="1446" w:type="dxa"/>
            <w:vAlign w:val="center"/>
          </w:tcPr>
          <w:p>
            <w:pPr>
              <w:spacing w:line="300" w:lineRule="exact"/>
              <w:jc w:val="center"/>
              <w:rPr>
                <w:rFonts w:ascii="宋体" w:hAnsi="宋体"/>
                <w:color w:val="000000"/>
                <w:szCs w:val="21"/>
              </w:rPr>
            </w:pPr>
            <w:r>
              <w:rPr>
                <w:rFonts w:hint="eastAsia" w:ascii="宋体" w:hAnsi="宋体"/>
                <w:color w:val="000000"/>
                <w:szCs w:val="21"/>
              </w:rPr>
              <w:t>材料暂估价</w:t>
            </w:r>
          </w:p>
        </w:tc>
        <w:tc>
          <w:tcPr>
            <w:tcW w:w="979" w:type="dxa"/>
            <w:vAlign w:val="center"/>
          </w:tcPr>
          <w:p>
            <w:pPr>
              <w:spacing w:line="300" w:lineRule="exact"/>
              <w:jc w:val="center"/>
              <w:rPr>
                <w:rFonts w:ascii="宋体" w:hAnsi="宋体"/>
                <w:color w:val="000000"/>
                <w:szCs w:val="21"/>
              </w:rPr>
            </w:pPr>
            <w:r>
              <w:rPr>
                <w:rFonts w:hint="eastAsia" w:ascii="宋体" w:hAnsi="宋体"/>
                <w:color w:val="000000"/>
                <w:szCs w:val="21"/>
              </w:rPr>
              <w:t>规费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99" w:hRule="atLeast"/>
          <w:jc w:val="center"/>
        </w:trPr>
        <w:tc>
          <w:tcPr>
            <w:tcW w:w="988" w:type="dxa"/>
            <w:tcBorders>
              <w:bottom w:val="single" w:color="auto" w:sz="4" w:space="0"/>
            </w:tcBorders>
            <w:vAlign w:val="center"/>
          </w:tcPr>
          <w:p>
            <w:pPr>
              <w:spacing w:after="143" w:afterLines="50" w:line="380" w:lineRule="exact"/>
              <w:jc w:val="center"/>
              <w:rPr>
                <w:rFonts w:ascii="宋体" w:hAnsi="宋体"/>
                <w:color w:val="000000"/>
                <w:szCs w:val="21"/>
              </w:rPr>
            </w:pPr>
          </w:p>
        </w:tc>
        <w:tc>
          <w:tcPr>
            <w:tcW w:w="2700" w:type="dxa"/>
            <w:tcBorders>
              <w:bottom w:val="single" w:color="auto" w:sz="4" w:space="0"/>
            </w:tcBorders>
            <w:vAlign w:val="center"/>
          </w:tcPr>
          <w:p>
            <w:pPr>
              <w:spacing w:after="143" w:afterLines="50" w:line="380" w:lineRule="exact"/>
              <w:jc w:val="center"/>
              <w:rPr>
                <w:rFonts w:ascii="宋体" w:hAnsi="宋体"/>
                <w:color w:val="000000"/>
                <w:szCs w:val="21"/>
              </w:rPr>
            </w:pPr>
          </w:p>
        </w:tc>
        <w:tc>
          <w:tcPr>
            <w:tcW w:w="1080" w:type="dxa"/>
            <w:tcBorders>
              <w:bottom w:val="single" w:color="auto" w:sz="4" w:space="0"/>
            </w:tcBorders>
            <w:vAlign w:val="center"/>
          </w:tcPr>
          <w:p>
            <w:pPr>
              <w:spacing w:after="143" w:afterLines="50" w:line="380" w:lineRule="exact"/>
              <w:jc w:val="center"/>
              <w:rPr>
                <w:rFonts w:ascii="宋体" w:hAnsi="宋体"/>
                <w:color w:val="000000"/>
                <w:szCs w:val="21"/>
              </w:rPr>
            </w:pPr>
          </w:p>
        </w:tc>
        <w:tc>
          <w:tcPr>
            <w:tcW w:w="1920" w:type="dxa"/>
            <w:tcBorders>
              <w:bottom w:val="single" w:color="auto" w:sz="4" w:space="0"/>
            </w:tcBorders>
            <w:vAlign w:val="center"/>
          </w:tcPr>
          <w:p>
            <w:pPr>
              <w:spacing w:line="300" w:lineRule="exact"/>
              <w:jc w:val="center"/>
              <w:rPr>
                <w:rFonts w:ascii="宋体" w:hAnsi="宋体"/>
                <w:color w:val="000000"/>
                <w:szCs w:val="21"/>
              </w:rPr>
            </w:pPr>
          </w:p>
        </w:tc>
        <w:tc>
          <w:tcPr>
            <w:tcW w:w="1446" w:type="dxa"/>
            <w:vAlign w:val="center"/>
          </w:tcPr>
          <w:p>
            <w:pPr>
              <w:spacing w:line="300" w:lineRule="exact"/>
              <w:jc w:val="center"/>
              <w:rPr>
                <w:rFonts w:ascii="宋体" w:hAnsi="宋体"/>
                <w:color w:val="000000"/>
                <w:szCs w:val="21"/>
              </w:rPr>
            </w:pPr>
          </w:p>
        </w:tc>
        <w:tc>
          <w:tcPr>
            <w:tcW w:w="979" w:type="dxa"/>
            <w:tcBorders>
              <w:bottom w:val="single" w:color="auto" w:sz="4" w:space="0"/>
            </w:tcBorders>
            <w:vAlign w:val="center"/>
          </w:tcPr>
          <w:p>
            <w:pPr>
              <w:spacing w:line="3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3688" w:type="dxa"/>
            <w:gridSpan w:val="2"/>
            <w:vAlign w:val="center"/>
          </w:tcPr>
          <w:p>
            <w:pPr>
              <w:spacing w:after="143" w:afterLines="50" w:line="380" w:lineRule="exact"/>
              <w:jc w:val="center"/>
              <w:rPr>
                <w:rFonts w:ascii="宋体" w:hAnsi="宋体"/>
                <w:color w:val="000000"/>
                <w:szCs w:val="21"/>
              </w:rPr>
            </w:pPr>
            <w:r>
              <w:rPr>
                <w:rFonts w:hint="eastAsia" w:ascii="宋体" w:hAnsi="宋体"/>
                <w:color w:val="000000"/>
                <w:szCs w:val="21"/>
              </w:rPr>
              <w:t>合 计</w:t>
            </w:r>
          </w:p>
        </w:tc>
        <w:tc>
          <w:tcPr>
            <w:tcW w:w="1080" w:type="dxa"/>
            <w:vAlign w:val="center"/>
          </w:tcPr>
          <w:p>
            <w:pPr>
              <w:spacing w:after="143" w:afterLines="50" w:line="380" w:lineRule="exact"/>
              <w:jc w:val="center"/>
              <w:rPr>
                <w:rFonts w:ascii="宋体" w:hAnsi="宋体"/>
                <w:color w:val="000000"/>
                <w:szCs w:val="21"/>
              </w:rPr>
            </w:pPr>
          </w:p>
        </w:tc>
        <w:tc>
          <w:tcPr>
            <w:tcW w:w="1920" w:type="dxa"/>
            <w:vAlign w:val="center"/>
          </w:tcPr>
          <w:p>
            <w:pPr>
              <w:spacing w:line="300" w:lineRule="exact"/>
              <w:jc w:val="center"/>
              <w:rPr>
                <w:rFonts w:ascii="宋体" w:hAnsi="宋体"/>
                <w:color w:val="000000"/>
                <w:szCs w:val="21"/>
              </w:rPr>
            </w:pPr>
          </w:p>
        </w:tc>
        <w:tc>
          <w:tcPr>
            <w:tcW w:w="1446" w:type="dxa"/>
            <w:vAlign w:val="center"/>
          </w:tcPr>
          <w:p>
            <w:pPr>
              <w:spacing w:line="300" w:lineRule="exact"/>
              <w:jc w:val="center"/>
              <w:rPr>
                <w:rFonts w:ascii="宋体" w:hAnsi="宋体"/>
                <w:color w:val="000000"/>
                <w:szCs w:val="21"/>
              </w:rPr>
            </w:pPr>
          </w:p>
        </w:tc>
        <w:tc>
          <w:tcPr>
            <w:tcW w:w="979" w:type="dxa"/>
            <w:vAlign w:val="center"/>
          </w:tcPr>
          <w:p>
            <w:pPr>
              <w:spacing w:line="300" w:lineRule="exact"/>
              <w:jc w:val="center"/>
              <w:rPr>
                <w:rFonts w:ascii="宋体" w:hAnsi="宋体"/>
                <w:color w:val="000000"/>
                <w:szCs w:val="21"/>
              </w:rPr>
            </w:pPr>
          </w:p>
        </w:tc>
      </w:tr>
    </w:tbl>
    <w:p>
      <w:pPr>
        <w:spacing w:after="143" w:afterLines="50" w:line="380" w:lineRule="exact"/>
        <w:jc w:val="center"/>
        <w:rPr>
          <w:rFonts w:ascii="黑体" w:eastAsia="黑体"/>
          <w:color w:val="000000"/>
          <w:sz w:val="28"/>
          <w:szCs w:val="28"/>
        </w:rPr>
      </w:pPr>
    </w:p>
    <w:p>
      <w:pPr>
        <w:rPr>
          <w:rFonts w:ascii="黑体" w:eastAsia="黑体"/>
          <w:color w:val="000000"/>
          <w:szCs w:val="21"/>
        </w:rPr>
      </w:pPr>
      <w:r>
        <w:rPr>
          <w:rFonts w:hint="eastAsia" w:ascii="黑体" w:eastAsia="黑体"/>
          <w:color w:val="000000"/>
          <w:szCs w:val="21"/>
        </w:rPr>
        <w:br w:type="page"/>
      </w:r>
    </w:p>
    <w:p>
      <w:pPr>
        <w:rPr>
          <w:rFonts w:ascii="黑体" w:eastAsia="黑体"/>
          <w:color w:val="000000"/>
          <w:sz w:val="24"/>
        </w:rPr>
      </w:pPr>
      <w:r>
        <w:rPr>
          <w:rFonts w:hint="eastAsia" w:ascii="黑体" w:eastAsia="黑体"/>
          <w:color w:val="000000"/>
          <w:sz w:val="24"/>
        </w:rPr>
        <w:t>4.6单位工程投标报价汇总表</w:t>
      </w:r>
    </w:p>
    <w:p>
      <w:pPr>
        <w:spacing w:before="143" w:beforeLines="50" w:after="143" w:afterLines="50" w:line="420" w:lineRule="exact"/>
        <w:jc w:val="center"/>
        <w:rPr>
          <w:rFonts w:ascii="黑体" w:eastAsia="黑体"/>
          <w:color w:val="000000"/>
          <w:sz w:val="28"/>
          <w:szCs w:val="28"/>
        </w:rPr>
      </w:pPr>
      <w:r>
        <w:rPr>
          <w:rFonts w:hint="eastAsia" w:ascii="黑体" w:eastAsia="黑体"/>
          <w:color w:val="000000"/>
          <w:sz w:val="28"/>
          <w:szCs w:val="28"/>
        </w:rPr>
        <w:t>单位工程投标报价汇总表</w:t>
      </w:r>
    </w:p>
    <w:p>
      <w:pPr>
        <w:spacing w:after="143" w:afterLines="50" w:line="420" w:lineRule="exact"/>
        <w:rPr>
          <w:color w:val="000000"/>
        </w:rPr>
      </w:pPr>
      <w:r>
        <w:rPr>
          <w:rFonts w:hint="eastAsia"/>
          <w:color w:val="000000"/>
        </w:rPr>
        <w:t xml:space="preserve">工程名称：                   </w:t>
      </w:r>
      <w:r>
        <w:rPr>
          <w:rFonts w:hint="eastAsia"/>
          <w:color w:val="000000"/>
          <w:szCs w:val="21"/>
        </w:rPr>
        <w:t>标段：</w:t>
      </w:r>
      <w:r>
        <w:rPr>
          <w:rFonts w:hint="eastAsia"/>
          <w:color w:val="000000"/>
        </w:rPr>
        <w:t xml:space="preserve">                                第  页   共  页</w:t>
      </w:r>
    </w:p>
    <w:tbl>
      <w:tblPr>
        <w:tblStyle w:val="41"/>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2910"/>
        <w:gridCol w:w="3131"/>
        <w:gridCol w:w="1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727" w:type="dxa"/>
            <w:vAlign w:val="center"/>
          </w:tcPr>
          <w:p>
            <w:pPr>
              <w:jc w:val="center"/>
              <w:rPr>
                <w:color w:val="000000"/>
                <w:szCs w:val="21"/>
              </w:rPr>
            </w:pPr>
            <w:r>
              <w:rPr>
                <w:rFonts w:hint="eastAsia"/>
                <w:color w:val="000000"/>
                <w:szCs w:val="21"/>
              </w:rPr>
              <w:t>序号</w:t>
            </w:r>
          </w:p>
        </w:tc>
        <w:tc>
          <w:tcPr>
            <w:tcW w:w="2910" w:type="dxa"/>
            <w:vAlign w:val="center"/>
          </w:tcPr>
          <w:p>
            <w:pPr>
              <w:jc w:val="center"/>
              <w:rPr>
                <w:color w:val="000000"/>
                <w:szCs w:val="21"/>
              </w:rPr>
            </w:pPr>
            <w:r>
              <w:rPr>
                <w:rFonts w:hint="eastAsia"/>
                <w:color w:val="000000"/>
                <w:szCs w:val="21"/>
              </w:rPr>
              <w:t>项目名称</w:t>
            </w:r>
          </w:p>
        </w:tc>
        <w:tc>
          <w:tcPr>
            <w:tcW w:w="3131" w:type="dxa"/>
            <w:vAlign w:val="center"/>
          </w:tcPr>
          <w:p>
            <w:pPr>
              <w:jc w:val="center"/>
              <w:rPr>
                <w:color w:val="000000"/>
                <w:szCs w:val="21"/>
              </w:rPr>
            </w:pPr>
            <w:r>
              <w:rPr>
                <w:rFonts w:hint="eastAsia"/>
                <w:color w:val="000000"/>
                <w:szCs w:val="21"/>
              </w:rPr>
              <w:t>金额(元)</w:t>
            </w:r>
          </w:p>
        </w:tc>
        <w:tc>
          <w:tcPr>
            <w:tcW w:w="1988" w:type="dxa"/>
            <w:vAlign w:val="center"/>
          </w:tcPr>
          <w:p>
            <w:pPr>
              <w:jc w:val="center"/>
              <w:rPr>
                <w:color w:val="000000"/>
                <w:szCs w:val="21"/>
              </w:rPr>
            </w:pPr>
            <w:r>
              <w:rPr>
                <w:rFonts w:hint="eastAsia"/>
                <w:color w:val="000000"/>
                <w:szCs w:val="21"/>
              </w:rPr>
              <w:t>其中：材料暂估价(元)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1</w:t>
            </w:r>
          </w:p>
        </w:tc>
        <w:tc>
          <w:tcPr>
            <w:tcW w:w="2910" w:type="dxa"/>
            <w:vAlign w:val="center"/>
          </w:tcPr>
          <w:p>
            <w:pPr>
              <w:jc w:val="left"/>
              <w:rPr>
                <w:color w:val="000000"/>
                <w:szCs w:val="21"/>
              </w:rPr>
            </w:pPr>
            <w:r>
              <w:rPr>
                <w:rFonts w:hint="eastAsia"/>
                <w:color w:val="000000"/>
                <w:szCs w:val="21"/>
              </w:rPr>
              <w:t>分部分项工程费</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1.1</w:t>
            </w:r>
          </w:p>
        </w:tc>
        <w:tc>
          <w:tcPr>
            <w:tcW w:w="2910" w:type="dxa"/>
            <w:vAlign w:val="center"/>
          </w:tcPr>
          <w:p>
            <w:pPr>
              <w:jc w:val="center"/>
              <w:rPr>
                <w:color w:val="000000"/>
                <w:szCs w:val="21"/>
              </w:rPr>
            </w:pP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1.2</w:t>
            </w:r>
          </w:p>
        </w:tc>
        <w:tc>
          <w:tcPr>
            <w:tcW w:w="2910" w:type="dxa"/>
            <w:vAlign w:val="center"/>
          </w:tcPr>
          <w:p>
            <w:pPr>
              <w:jc w:val="center"/>
              <w:rPr>
                <w:color w:val="000000"/>
                <w:szCs w:val="21"/>
              </w:rPr>
            </w:pP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1.3</w:t>
            </w:r>
          </w:p>
        </w:tc>
        <w:tc>
          <w:tcPr>
            <w:tcW w:w="2910" w:type="dxa"/>
            <w:vAlign w:val="center"/>
          </w:tcPr>
          <w:p>
            <w:pPr>
              <w:jc w:val="center"/>
              <w:rPr>
                <w:color w:val="000000"/>
                <w:szCs w:val="21"/>
              </w:rPr>
            </w:pP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727" w:type="dxa"/>
            <w:vAlign w:val="center"/>
          </w:tcPr>
          <w:p>
            <w:pPr>
              <w:rPr>
                <w:rFonts w:ascii="黑体" w:eastAsia="黑体"/>
                <w:color w:val="000000"/>
                <w:szCs w:val="21"/>
              </w:rPr>
            </w:pPr>
            <w:r>
              <w:rPr>
                <w:rFonts w:hint="eastAsia" w:ascii="黑体" w:eastAsia="黑体"/>
                <w:color w:val="000000"/>
                <w:szCs w:val="21"/>
              </w:rPr>
              <w:t>1.4</w:t>
            </w:r>
          </w:p>
        </w:tc>
        <w:tc>
          <w:tcPr>
            <w:tcW w:w="2910" w:type="dxa"/>
            <w:vAlign w:val="center"/>
          </w:tcPr>
          <w:p>
            <w:pPr>
              <w:jc w:val="center"/>
              <w:rPr>
                <w:color w:val="000000"/>
                <w:szCs w:val="21"/>
              </w:rPr>
            </w:pP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1.5</w:t>
            </w:r>
          </w:p>
        </w:tc>
        <w:tc>
          <w:tcPr>
            <w:tcW w:w="2910" w:type="dxa"/>
            <w:vAlign w:val="center"/>
          </w:tcPr>
          <w:p>
            <w:pPr>
              <w:jc w:val="center"/>
              <w:rPr>
                <w:color w:val="000000"/>
                <w:szCs w:val="21"/>
              </w:rPr>
            </w:pP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p>
        </w:tc>
        <w:tc>
          <w:tcPr>
            <w:tcW w:w="2910" w:type="dxa"/>
            <w:vAlign w:val="center"/>
          </w:tcPr>
          <w:p>
            <w:pPr>
              <w:jc w:val="center"/>
              <w:rPr>
                <w:color w:val="000000"/>
                <w:szCs w:val="21"/>
              </w:rPr>
            </w:pP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p>
        </w:tc>
        <w:tc>
          <w:tcPr>
            <w:tcW w:w="2910" w:type="dxa"/>
            <w:vAlign w:val="center"/>
          </w:tcPr>
          <w:p>
            <w:pPr>
              <w:jc w:val="center"/>
              <w:rPr>
                <w:color w:val="000000"/>
                <w:szCs w:val="21"/>
              </w:rPr>
            </w:pP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p>
        </w:tc>
        <w:tc>
          <w:tcPr>
            <w:tcW w:w="2910" w:type="dxa"/>
            <w:vAlign w:val="center"/>
          </w:tcPr>
          <w:p>
            <w:pPr>
              <w:jc w:val="center"/>
              <w:rPr>
                <w:color w:val="000000"/>
                <w:szCs w:val="21"/>
              </w:rPr>
            </w:pP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p>
        </w:tc>
        <w:tc>
          <w:tcPr>
            <w:tcW w:w="2910" w:type="dxa"/>
            <w:vAlign w:val="center"/>
          </w:tcPr>
          <w:p>
            <w:pPr>
              <w:jc w:val="center"/>
              <w:rPr>
                <w:color w:val="000000"/>
                <w:szCs w:val="21"/>
              </w:rPr>
            </w:pP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2</w:t>
            </w:r>
          </w:p>
        </w:tc>
        <w:tc>
          <w:tcPr>
            <w:tcW w:w="2910" w:type="dxa"/>
            <w:vAlign w:val="center"/>
          </w:tcPr>
          <w:p>
            <w:pPr>
              <w:rPr>
                <w:color w:val="000000"/>
                <w:szCs w:val="21"/>
              </w:rPr>
            </w:pPr>
            <w:r>
              <w:rPr>
                <w:rFonts w:hint="eastAsia"/>
                <w:color w:val="000000"/>
                <w:szCs w:val="21"/>
              </w:rPr>
              <w:t>措施项目费</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2.1</w:t>
            </w:r>
          </w:p>
        </w:tc>
        <w:tc>
          <w:tcPr>
            <w:tcW w:w="2910" w:type="dxa"/>
            <w:vAlign w:val="center"/>
          </w:tcPr>
          <w:p>
            <w:pPr>
              <w:rPr>
                <w:color w:val="000000"/>
                <w:szCs w:val="21"/>
              </w:rPr>
            </w:pPr>
            <w:r>
              <w:rPr>
                <w:rFonts w:hint="eastAsia"/>
                <w:color w:val="000000"/>
                <w:szCs w:val="21"/>
              </w:rPr>
              <w:t>措施项目费（一）</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2.2</w:t>
            </w:r>
          </w:p>
        </w:tc>
        <w:tc>
          <w:tcPr>
            <w:tcW w:w="2910" w:type="dxa"/>
            <w:vAlign w:val="center"/>
          </w:tcPr>
          <w:p>
            <w:pPr>
              <w:rPr>
                <w:color w:val="000000"/>
                <w:szCs w:val="21"/>
              </w:rPr>
            </w:pPr>
            <w:r>
              <w:rPr>
                <w:rFonts w:hint="eastAsia"/>
                <w:color w:val="000000"/>
                <w:szCs w:val="21"/>
              </w:rPr>
              <w:t>措施项目费（二）</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3</w:t>
            </w:r>
          </w:p>
        </w:tc>
        <w:tc>
          <w:tcPr>
            <w:tcW w:w="2910" w:type="dxa"/>
            <w:vAlign w:val="center"/>
          </w:tcPr>
          <w:p>
            <w:pPr>
              <w:rPr>
                <w:color w:val="000000"/>
                <w:szCs w:val="21"/>
              </w:rPr>
            </w:pPr>
            <w:r>
              <w:rPr>
                <w:rFonts w:hint="eastAsia"/>
                <w:color w:val="000000"/>
                <w:szCs w:val="21"/>
              </w:rPr>
              <w:t>其他项目费</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3.1</w:t>
            </w:r>
          </w:p>
        </w:tc>
        <w:tc>
          <w:tcPr>
            <w:tcW w:w="2910" w:type="dxa"/>
            <w:vAlign w:val="center"/>
          </w:tcPr>
          <w:p>
            <w:pPr>
              <w:ind w:firstLine="210" w:firstLineChars="100"/>
              <w:rPr>
                <w:color w:val="000000"/>
                <w:szCs w:val="21"/>
              </w:rPr>
            </w:pPr>
            <w:r>
              <w:rPr>
                <w:rFonts w:hint="eastAsia"/>
                <w:color w:val="000000"/>
                <w:szCs w:val="21"/>
              </w:rPr>
              <w:t>暂列金额</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727" w:type="dxa"/>
            <w:vAlign w:val="center"/>
          </w:tcPr>
          <w:p>
            <w:pPr>
              <w:rPr>
                <w:rFonts w:ascii="黑体" w:eastAsia="黑体"/>
                <w:color w:val="000000"/>
                <w:szCs w:val="21"/>
              </w:rPr>
            </w:pPr>
            <w:r>
              <w:rPr>
                <w:rFonts w:hint="eastAsia" w:ascii="黑体" w:eastAsia="黑体"/>
                <w:color w:val="000000"/>
                <w:szCs w:val="21"/>
              </w:rPr>
              <w:t>3.2</w:t>
            </w:r>
          </w:p>
        </w:tc>
        <w:tc>
          <w:tcPr>
            <w:tcW w:w="2910" w:type="dxa"/>
            <w:vAlign w:val="center"/>
          </w:tcPr>
          <w:p>
            <w:pPr>
              <w:ind w:firstLine="210" w:firstLineChars="100"/>
              <w:rPr>
                <w:color w:val="000000"/>
                <w:szCs w:val="21"/>
              </w:rPr>
            </w:pPr>
            <w:r>
              <w:rPr>
                <w:rFonts w:hint="eastAsia"/>
                <w:color w:val="000000"/>
                <w:szCs w:val="21"/>
              </w:rPr>
              <w:t>特殊项目费</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3.3</w:t>
            </w:r>
          </w:p>
        </w:tc>
        <w:tc>
          <w:tcPr>
            <w:tcW w:w="2910" w:type="dxa"/>
            <w:vAlign w:val="center"/>
          </w:tcPr>
          <w:p>
            <w:pPr>
              <w:ind w:firstLine="210" w:firstLineChars="100"/>
              <w:rPr>
                <w:color w:val="000000"/>
                <w:szCs w:val="21"/>
              </w:rPr>
            </w:pPr>
            <w:r>
              <w:rPr>
                <w:rFonts w:hint="eastAsia"/>
                <w:color w:val="000000"/>
                <w:szCs w:val="21"/>
              </w:rPr>
              <w:t>计日工</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3.4</w:t>
            </w:r>
          </w:p>
        </w:tc>
        <w:tc>
          <w:tcPr>
            <w:tcW w:w="2910" w:type="dxa"/>
            <w:vAlign w:val="center"/>
          </w:tcPr>
          <w:p>
            <w:pPr>
              <w:ind w:firstLine="210" w:firstLineChars="100"/>
              <w:rPr>
                <w:color w:val="000000"/>
                <w:szCs w:val="21"/>
              </w:rPr>
            </w:pPr>
            <w:r>
              <w:rPr>
                <w:rFonts w:hint="eastAsia"/>
                <w:color w:val="000000"/>
                <w:szCs w:val="21"/>
              </w:rPr>
              <w:t>总承包服务费</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4</w:t>
            </w:r>
          </w:p>
        </w:tc>
        <w:tc>
          <w:tcPr>
            <w:tcW w:w="2910" w:type="dxa"/>
            <w:vAlign w:val="center"/>
          </w:tcPr>
          <w:p>
            <w:pPr>
              <w:rPr>
                <w:color w:val="000000"/>
                <w:szCs w:val="21"/>
              </w:rPr>
            </w:pPr>
            <w:r>
              <w:rPr>
                <w:rFonts w:hint="eastAsia"/>
                <w:color w:val="000000"/>
                <w:szCs w:val="21"/>
              </w:rPr>
              <w:t>规费</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727" w:type="dxa"/>
            <w:vAlign w:val="center"/>
          </w:tcPr>
          <w:p>
            <w:pPr>
              <w:rPr>
                <w:rFonts w:ascii="黑体" w:eastAsia="黑体"/>
                <w:color w:val="000000"/>
                <w:szCs w:val="21"/>
              </w:rPr>
            </w:pPr>
            <w:r>
              <w:rPr>
                <w:rFonts w:hint="eastAsia" w:ascii="黑体" w:eastAsia="黑体"/>
                <w:color w:val="000000"/>
                <w:szCs w:val="21"/>
              </w:rPr>
              <w:t>5</w:t>
            </w:r>
          </w:p>
        </w:tc>
        <w:tc>
          <w:tcPr>
            <w:tcW w:w="2910" w:type="dxa"/>
            <w:vAlign w:val="center"/>
          </w:tcPr>
          <w:p>
            <w:pPr>
              <w:rPr>
                <w:color w:val="000000"/>
                <w:szCs w:val="21"/>
              </w:rPr>
            </w:pPr>
            <w:r>
              <w:rPr>
                <w:rFonts w:hint="eastAsia"/>
                <w:color w:val="000000"/>
                <w:szCs w:val="21"/>
              </w:rPr>
              <w:t>税金</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3637" w:type="dxa"/>
            <w:gridSpan w:val="2"/>
            <w:vAlign w:val="center"/>
          </w:tcPr>
          <w:p>
            <w:pPr>
              <w:jc w:val="left"/>
              <w:rPr>
                <w:color w:val="000000"/>
                <w:szCs w:val="21"/>
              </w:rPr>
            </w:pPr>
            <w:r>
              <w:rPr>
                <w:rFonts w:hint="eastAsia"/>
                <w:color w:val="000000"/>
                <w:szCs w:val="21"/>
              </w:rPr>
              <w:t>单位工程费用合计=1+2+3+4+5</w:t>
            </w:r>
          </w:p>
        </w:tc>
        <w:tc>
          <w:tcPr>
            <w:tcW w:w="3131" w:type="dxa"/>
            <w:vAlign w:val="center"/>
          </w:tcPr>
          <w:p>
            <w:pPr>
              <w:jc w:val="center"/>
              <w:rPr>
                <w:color w:val="000000"/>
                <w:szCs w:val="21"/>
              </w:rPr>
            </w:pPr>
          </w:p>
        </w:tc>
        <w:tc>
          <w:tcPr>
            <w:tcW w:w="1988" w:type="dxa"/>
            <w:vAlign w:val="center"/>
          </w:tcPr>
          <w:p>
            <w:pPr>
              <w:jc w:val="center"/>
              <w:rPr>
                <w:color w:val="000000"/>
                <w:szCs w:val="21"/>
              </w:rPr>
            </w:pPr>
          </w:p>
        </w:tc>
      </w:tr>
    </w:tbl>
    <w:p>
      <w:pPr>
        <w:rPr>
          <w:color w:val="000000"/>
        </w:rPr>
      </w:pPr>
    </w:p>
    <w:p>
      <w:pPr>
        <w:rPr>
          <w:color w:val="000000"/>
        </w:rPr>
      </w:pPr>
      <w:r>
        <w:rPr>
          <w:color w:val="000000"/>
        </w:rPr>
        <w:br w:type="page"/>
      </w:r>
    </w:p>
    <w:p>
      <w:pPr>
        <w:rPr>
          <w:rFonts w:ascii="黑体" w:eastAsia="黑体"/>
          <w:color w:val="000000"/>
          <w:sz w:val="24"/>
        </w:rPr>
      </w:pPr>
      <w:r>
        <w:rPr>
          <w:rFonts w:hint="eastAsia" w:ascii="黑体" w:eastAsia="黑体"/>
          <w:color w:val="000000"/>
          <w:sz w:val="24"/>
        </w:rPr>
        <w:t>4.7分部分项工程量清单与计价表</w:t>
      </w:r>
    </w:p>
    <w:p>
      <w:pPr>
        <w:spacing w:before="286" w:beforeLines="100" w:after="286" w:afterLines="100"/>
        <w:jc w:val="center"/>
        <w:rPr>
          <w:rFonts w:ascii="黑体" w:eastAsia="黑体"/>
          <w:color w:val="000000"/>
          <w:sz w:val="28"/>
          <w:szCs w:val="28"/>
        </w:rPr>
      </w:pPr>
      <w:r>
        <w:rPr>
          <w:rFonts w:hint="eastAsia" w:ascii="黑体" w:eastAsia="黑体"/>
          <w:color w:val="000000"/>
          <w:sz w:val="28"/>
          <w:szCs w:val="28"/>
        </w:rPr>
        <w:t>分部分项工程量清单与计价表</w:t>
      </w:r>
    </w:p>
    <w:p>
      <w:pPr>
        <w:spacing w:before="286" w:beforeLines="100" w:after="286" w:afterLines="100"/>
        <w:ind w:firstLine="315" w:firstLineChars="150"/>
        <w:rPr>
          <w:rFonts w:ascii="黑体" w:eastAsia="黑体"/>
          <w:color w:val="000000"/>
          <w:sz w:val="28"/>
          <w:szCs w:val="28"/>
        </w:rPr>
      </w:pPr>
      <w:r>
        <w:rPr>
          <w:rFonts w:hint="eastAsia"/>
          <w:color w:val="000000"/>
        </w:rPr>
        <w:t xml:space="preserve">工程名称：                    </w:t>
      </w:r>
      <w:r>
        <w:rPr>
          <w:rFonts w:hint="eastAsia"/>
          <w:color w:val="000000"/>
          <w:szCs w:val="21"/>
        </w:rPr>
        <w:t>标段：</w:t>
      </w:r>
      <w:r>
        <w:rPr>
          <w:rFonts w:hint="eastAsia"/>
          <w:color w:val="000000"/>
        </w:rPr>
        <w:t xml:space="preserve">                               第  页  共  页</w:t>
      </w:r>
    </w:p>
    <w:tbl>
      <w:tblPr>
        <w:tblStyle w:val="41"/>
        <w:tblW w:w="8478" w:type="dxa"/>
        <w:jc w:val="center"/>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047"/>
        <w:gridCol w:w="2484"/>
        <w:gridCol w:w="1019"/>
        <w:gridCol w:w="838"/>
        <w:gridCol w:w="765"/>
        <w:gridCol w:w="741"/>
        <w:gridCol w:w="941"/>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643" w:type="dxa"/>
            <w:vMerge w:val="restart"/>
            <w:tcBorders>
              <w:top w:val="single" w:color="auto" w:sz="6" w:space="0"/>
            </w:tcBorders>
            <w:vAlign w:val="center"/>
          </w:tcPr>
          <w:p>
            <w:pPr>
              <w:jc w:val="center"/>
              <w:rPr>
                <w:color w:val="000000"/>
                <w:sz w:val="20"/>
                <w:szCs w:val="20"/>
              </w:rPr>
            </w:pPr>
            <w:r>
              <w:rPr>
                <w:rFonts w:hint="eastAsia"/>
                <w:color w:val="000000"/>
                <w:sz w:val="20"/>
                <w:szCs w:val="20"/>
              </w:rPr>
              <w:t>序号</w:t>
            </w:r>
          </w:p>
        </w:tc>
        <w:tc>
          <w:tcPr>
            <w:tcW w:w="1047" w:type="dxa"/>
            <w:vMerge w:val="restart"/>
            <w:tcBorders>
              <w:right w:val="single" w:color="auto" w:sz="6" w:space="0"/>
            </w:tcBorders>
            <w:vAlign w:val="center"/>
          </w:tcPr>
          <w:p>
            <w:pPr>
              <w:jc w:val="center"/>
              <w:rPr>
                <w:color w:val="000000"/>
                <w:sz w:val="20"/>
                <w:szCs w:val="20"/>
              </w:rPr>
            </w:pPr>
            <w:r>
              <w:rPr>
                <w:rFonts w:hint="eastAsia"/>
                <w:color w:val="000000"/>
                <w:sz w:val="20"/>
                <w:szCs w:val="20"/>
              </w:rPr>
              <w:t>项目编码</w:t>
            </w:r>
          </w:p>
        </w:tc>
        <w:tc>
          <w:tcPr>
            <w:tcW w:w="2484" w:type="dxa"/>
            <w:vMerge w:val="restart"/>
            <w:tcBorders>
              <w:left w:val="single" w:color="auto" w:sz="6" w:space="0"/>
            </w:tcBorders>
            <w:vAlign w:val="center"/>
          </w:tcPr>
          <w:p>
            <w:pPr>
              <w:jc w:val="center"/>
              <w:rPr>
                <w:color w:val="000000"/>
                <w:sz w:val="20"/>
                <w:szCs w:val="20"/>
              </w:rPr>
            </w:pPr>
            <w:r>
              <w:rPr>
                <w:rFonts w:hint="eastAsia"/>
                <w:color w:val="000000"/>
                <w:sz w:val="20"/>
                <w:szCs w:val="20"/>
              </w:rPr>
              <w:t>项目名称</w:t>
            </w:r>
          </w:p>
          <w:p>
            <w:pPr>
              <w:jc w:val="center"/>
              <w:rPr>
                <w:color w:val="000000"/>
                <w:sz w:val="20"/>
                <w:szCs w:val="20"/>
              </w:rPr>
            </w:pPr>
            <w:r>
              <w:rPr>
                <w:rFonts w:hint="eastAsia"/>
                <w:color w:val="000000"/>
                <w:sz w:val="20"/>
                <w:szCs w:val="20"/>
              </w:rPr>
              <w:t>项目特征</w:t>
            </w:r>
          </w:p>
        </w:tc>
        <w:tc>
          <w:tcPr>
            <w:tcW w:w="1019" w:type="dxa"/>
            <w:vMerge w:val="restart"/>
            <w:tcBorders>
              <w:right w:val="single" w:color="auto" w:sz="6" w:space="0"/>
            </w:tcBorders>
            <w:vAlign w:val="center"/>
          </w:tcPr>
          <w:p>
            <w:pPr>
              <w:jc w:val="center"/>
              <w:rPr>
                <w:color w:val="000000"/>
                <w:sz w:val="20"/>
                <w:szCs w:val="20"/>
              </w:rPr>
            </w:pPr>
            <w:r>
              <w:rPr>
                <w:rFonts w:hint="eastAsia"/>
                <w:color w:val="000000"/>
                <w:sz w:val="20"/>
                <w:szCs w:val="20"/>
              </w:rPr>
              <w:t>计量单位</w:t>
            </w:r>
          </w:p>
        </w:tc>
        <w:tc>
          <w:tcPr>
            <w:tcW w:w="838" w:type="dxa"/>
            <w:vMerge w:val="restart"/>
            <w:tcBorders>
              <w:left w:val="single" w:color="auto" w:sz="6" w:space="0"/>
            </w:tcBorders>
            <w:vAlign w:val="center"/>
          </w:tcPr>
          <w:p>
            <w:pPr>
              <w:jc w:val="center"/>
              <w:rPr>
                <w:color w:val="000000"/>
                <w:sz w:val="20"/>
                <w:szCs w:val="20"/>
              </w:rPr>
            </w:pPr>
            <w:r>
              <w:rPr>
                <w:rFonts w:hint="eastAsia"/>
                <w:color w:val="000000"/>
                <w:sz w:val="20"/>
                <w:szCs w:val="20"/>
              </w:rPr>
              <w:t>工程量</w:t>
            </w:r>
          </w:p>
        </w:tc>
        <w:tc>
          <w:tcPr>
            <w:tcW w:w="2447" w:type="dxa"/>
            <w:gridSpan w:val="3"/>
            <w:tcBorders>
              <w:left w:val="single" w:color="auto" w:sz="6" w:space="0"/>
            </w:tcBorders>
            <w:vAlign w:val="center"/>
          </w:tcPr>
          <w:p>
            <w:pPr>
              <w:jc w:val="center"/>
              <w:rPr>
                <w:color w:val="000000"/>
                <w:sz w:val="20"/>
                <w:szCs w:val="20"/>
              </w:rPr>
            </w:pPr>
            <w:r>
              <w:rPr>
                <w:rFonts w:hint="eastAsia"/>
                <w:color w:val="000000"/>
                <w:sz w:val="20"/>
                <w:szCs w:val="20"/>
              </w:rPr>
              <w:t>金额（元）</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Merge w:val="continue"/>
            <w:vAlign w:val="center"/>
          </w:tcPr>
          <w:p>
            <w:pPr>
              <w:jc w:val="center"/>
              <w:rPr>
                <w:rFonts w:ascii="黑体" w:eastAsia="黑体"/>
                <w:color w:val="000000"/>
                <w:sz w:val="20"/>
                <w:szCs w:val="20"/>
              </w:rPr>
            </w:pPr>
          </w:p>
        </w:tc>
        <w:tc>
          <w:tcPr>
            <w:tcW w:w="1047" w:type="dxa"/>
            <w:vMerge w:val="continue"/>
            <w:tcBorders>
              <w:right w:val="single" w:color="auto" w:sz="6" w:space="0"/>
            </w:tcBorders>
            <w:vAlign w:val="center"/>
          </w:tcPr>
          <w:p>
            <w:pPr>
              <w:jc w:val="center"/>
              <w:rPr>
                <w:color w:val="000000"/>
                <w:sz w:val="20"/>
                <w:szCs w:val="20"/>
              </w:rPr>
            </w:pPr>
          </w:p>
        </w:tc>
        <w:tc>
          <w:tcPr>
            <w:tcW w:w="2484" w:type="dxa"/>
            <w:vMerge w:val="continue"/>
            <w:tcBorders>
              <w:left w:val="single" w:color="auto" w:sz="6" w:space="0"/>
            </w:tcBorders>
            <w:vAlign w:val="center"/>
          </w:tcPr>
          <w:p>
            <w:pPr>
              <w:jc w:val="center"/>
              <w:rPr>
                <w:color w:val="000000"/>
                <w:sz w:val="20"/>
                <w:szCs w:val="20"/>
              </w:rPr>
            </w:pPr>
          </w:p>
        </w:tc>
        <w:tc>
          <w:tcPr>
            <w:tcW w:w="1019" w:type="dxa"/>
            <w:vMerge w:val="continue"/>
            <w:tcBorders>
              <w:right w:val="single" w:color="auto" w:sz="6" w:space="0"/>
            </w:tcBorders>
            <w:vAlign w:val="center"/>
          </w:tcPr>
          <w:p>
            <w:pPr>
              <w:jc w:val="center"/>
              <w:rPr>
                <w:color w:val="000000"/>
                <w:sz w:val="20"/>
                <w:szCs w:val="20"/>
              </w:rPr>
            </w:pPr>
          </w:p>
        </w:tc>
        <w:tc>
          <w:tcPr>
            <w:tcW w:w="838" w:type="dxa"/>
            <w:vMerge w:val="continue"/>
            <w:tcBorders>
              <w:left w:val="single" w:color="auto" w:sz="6" w:space="0"/>
            </w:tcBorders>
            <w:vAlign w:val="center"/>
          </w:tcPr>
          <w:p>
            <w:pPr>
              <w:jc w:val="center"/>
              <w:rPr>
                <w:color w:val="000000"/>
                <w:sz w:val="20"/>
                <w:szCs w:val="20"/>
              </w:rPr>
            </w:pPr>
          </w:p>
        </w:tc>
        <w:tc>
          <w:tcPr>
            <w:tcW w:w="765" w:type="dxa"/>
            <w:tcBorders>
              <w:left w:val="single" w:color="auto" w:sz="6" w:space="0"/>
            </w:tcBorders>
            <w:vAlign w:val="center"/>
          </w:tcPr>
          <w:p>
            <w:pPr>
              <w:jc w:val="center"/>
              <w:rPr>
                <w:color w:val="000000"/>
                <w:sz w:val="20"/>
                <w:szCs w:val="20"/>
              </w:rPr>
            </w:pPr>
            <w:r>
              <w:rPr>
                <w:rFonts w:hint="eastAsia"/>
                <w:color w:val="000000"/>
                <w:sz w:val="20"/>
                <w:szCs w:val="20"/>
              </w:rPr>
              <w:t>综合</w:t>
            </w:r>
          </w:p>
          <w:p>
            <w:pPr>
              <w:jc w:val="center"/>
              <w:rPr>
                <w:color w:val="000000"/>
                <w:sz w:val="20"/>
                <w:szCs w:val="20"/>
              </w:rPr>
            </w:pPr>
            <w:r>
              <w:rPr>
                <w:rFonts w:hint="eastAsia"/>
                <w:color w:val="000000"/>
                <w:sz w:val="20"/>
                <w:szCs w:val="20"/>
              </w:rPr>
              <w:t>单价</w:t>
            </w:r>
          </w:p>
        </w:tc>
        <w:tc>
          <w:tcPr>
            <w:tcW w:w="741" w:type="dxa"/>
            <w:tcBorders>
              <w:right w:val="single" w:color="auto" w:sz="6" w:space="0"/>
            </w:tcBorders>
            <w:vAlign w:val="center"/>
          </w:tcPr>
          <w:p>
            <w:pPr>
              <w:jc w:val="center"/>
              <w:rPr>
                <w:color w:val="000000"/>
                <w:sz w:val="20"/>
                <w:szCs w:val="20"/>
              </w:rPr>
            </w:pPr>
            <w:r>
              <w:rPr>
                <w:rFonts w:hint="eastAsia"/>
                <w:color w:val="000000"/>
                <w:sz w:val="20"/>
                <w:szCs w:val="20"/>
              </w:rPr>
              <w:t>合价</w:t>
            </w:r>
          </w:p>
        </w:tc>
        <w:tc>
          <w:tcPr>
            <w:tcW w:w="941" w:type="dxa"/>
            <w:tcBorders>
              <w:left w:val="single" w:color="auto" w:sz="6" w:space="0"/>
            </w:tcBorders>
            <w:vAlign w:val="center"/>
          </w:tcPr>
          <w:p>
            <w:pPr>
              <w:jc w:val="center"/>
              <w:rPr>
                <w:color w:val="000000"/>
                <w:sz w:val="20"/>
                <w:szCs w:val="20"/>
              </w:rPr>
            </w:pPr>
            <w:r>
              <w:rPr>
                <w:rFonts w:hint="eastAsia"/>
                <w:color w:val="000000"/>
                <w:sz w:val="20"/>
                <w:szCs w:val="20"/>
              </w:rPr>
              <w:t>其中： 暂估价</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jc w:val="center"/>
              <w:rPr>
                <w:color w:val="000000"/>
                <w:szCs w:val="21"/>
              </w:rPr>
            </w:pPr>
          </w:p>
        </w:tc>
        <w:tc>
          <w:tcPr>
            <w:tcW w:w="2484" w:type="dxa"/>
            <w:tcBorders>
              <w:left w:val="single" w:color="auto" w:sz="6" w:space="0"/>
            </w:tcBorders>
            <w:vAlign w:val="center"/>
          </w:tcPr>
          <w:p>
            <w:pPr>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ind w:firstLine="210" w:firstLineChars="100"/>
              <w:jc w:val="center"/>
              <w:rPr>
                <w:color w:val="000000"/>
                <w:szCs w:val="21"/>
              </w:rPr>
            </w:pPr>
          </w:p>
        </w:tc>
        <w:tc>
          <w:tcPr>
            <w:tcW w:w="2484" w:type="dxa"/>
            <w:tcBorders>
              <w:left w:val="single" w:color="auto" w:sz="6" w:space="0"/>
            </w:tcBorders>
            <w:vAlign w:val="center"/>
          </w:tcPr>
          <w:p>
            <w:pPr>
              <w:ind w:firstLine="210" w:firstLineChars="100"/>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ind w:firstLine="210" w:firstLineChars="100"/>
              <w:jc w:val="center"/>
              <w:rPr>
                <w:color w:val="000000"/>
                <w:szCs w:val="21"/>
              </w:rPr>
            </w:pPr>
          </w:p>
        </w:tc>
        <w:tc>
          <w:tcPr>
            <w:tcW w:w="2484" w:type="dxa"/>
            <w:tcBorders>
              <w:left w:val="single" w:color="auto" w:sz="6" w:space="0"/>
            </w:tcBorders>
            <w:vAlign w:val="center"/>
          </w:tcPr>
          <w:p>
            <w:pPr>
              <w:ind w:firstLine="210" w:firstLineChars="100"/>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43" w:type="dxa"/>
            <w:vAlign w:val="center"/>
          </w:tcPr>
          <w:p>
            <w:pPr>
              <w:jc w:val="center"/>
              <w:rPr>
                <w:rFonts w:ascii="黑体" w:eastAsia="黑体"/>
                <w:color w:val="000000"/>
                <w:szCs w:val="21"/>
              </w:rPr>
            </w:pPr>
          </w:p>
        </w:tc>
        <w:tc>
          <w:tcPr>
            <w:tcW w:w="1047" w:type="dxa"/>
            <w:tcBorders>
              <w:right w:val="single" w:color="auto" w:sz="6" w:space="0"/>
            </w:tcBorders>
            <w:vAlign w:val="center"/>
          </w:tcPr>
          <w:p>
            <w:pPr>
              <w:ind w:firstLine="210" w:firstLineChars="100"/>
              <w:jc w:val="center"/>
              <w:rPr>
                <w:color w:val="000000"/>
                <w:szCs w:val="21"/>
              </w:rPr>
            </w:pPr>
          </w:p>
        </w:tc>
        <w:tc>
          <w:tcPr>
            <w:tcW w:w="2484" w:type="dxa"/>
            <w:tcBorders>
              <w:left w:val="single" w:color="auto" w:sz="6" w:space="0"/>
            </w:tcBorders>
            <w:vAlign w:val="center"/>
          </w:tcPr>
          <w:p>
            <w:pPr>
              <w:ind w:firstLine="210" w:firstLineChars="100"/>
              <w:jc w:val="center"/>
              <w:rPr>
                <w:color w:val="000000"/>
                <w:szCs w:val="21"/>
              </w:rPr>
            </w:pPr>
          </w:p>
        </w:tc>
        <w:tc>
          <w:tcPr>
            <w:tcW w:w="1019" w:type="dxa"/>
            <w:tcBorders>
              <w:right w:val="single" w:color="auto" w:sz="6" w:space="0"/>
            </w:tcBorders>
            <w:vAlign w:val="center"/>
          </w:tcPr>
          <w:p>
            <w:pPr>
              <w:jc w:val="center"/>
              <w:rPr>
                <w:color w:val="000000"/>
                <w:szCs w:val="21"/>
              </w:rPr>
            </w:pPr>
          </w:p>
        </w:tc>
        <w:tc>
          <w:tcPr>
            <w:tcW w:w="838" w:type="dxa"/>
            <w:tcBorders>
              <w:left w:val="single" w:color="auto" w:sz="6" w:space="0"/>
            </w:tcBorders>
            <w:vAlign w:val="center"/>
          </w:tcPr>
          <w:p>
            <w:pPr>
              <w:jc w:val="center"/>
              <w:rPr>
                <w:color w:val="000000"/>
                <w:szCs w:val="21"/>
              </w:rPr>
            </w:pPr>
          </w:p>
        </w:tc>
        <w:tc>
          <w:tcPr>
            <w:tcW w:w="765" w:type="dxa"/>
            <w:tcBorders>
              <w:left w:val="single" w:color="auto" w:sz="6" w:space="0"/>
            </w:tcBorders>
            <w:vAlign w:val="center"/>
          </w:tcPr>
          <w:p>
            <w:pPr>
              <w:jc w:val="center"/>
              <w:rPr>
                <w:color w:val="000000"/>
                <w:szCs w:val="21"/>
              </w:rPr>
            </w:pP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796" w:type="dxa"/>
            <w:gridSpan w:val="6"/>
            <w:vAlign w:val="center"/>
          </w:tcPr>
          <w:p>
            <w:pPr>
              <w:jc w:val="center"/>
              <w:rPr>
                <w:color w:val="000000"/>
                <w:szCs w:val="21"/>
              </w:rPr>
            </w:pPr>
            <w:r>
              <w:rPr>
                <w:rFonts w:hint="eastAsia"/>
                <w:color w:val="000000"/>
                <w:szCs w:val="21"/>
              </w:rPr>
              <w:t>本页小计</w:t>
            </w: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trPr>
        <w:tc>
          <w:tcPr>
            <w:tcW w:w="6796" w:type="dxa"/>
            <w:gridSpan w:val="6"/>
            <w:vAlign w:val="center"/>
          </w:tcPr>
          <w:p>
            <w:pPr>
              <w:jc w:val="center"/>
              <w:rPr>
                <w:color w:val="000000"/>
                <w:szCs w:val="21"/>
              </w:rPr>
            </w:pPr>
            <w:r>
              <w:rPr>
                <w:rFonts w:hint="eastAsia"/>
                <w:color w:val="000000"/>
                <w:szCs w:val="21"/>
              </w:rPr>
              <w:t>合  计</w:t>
            </w:r>
          </w:p>
        </w:tc>
        <w:tc>
          <w:tcPr>
            <w:tcW w:w="741" w:type="dxa"/>
            <w:tcBorders>
              <w:right w:val="single" w:color="auto" w:sz="6" w:space="0"/>
            </w:tcBorders>
            <w:vAlign w:val="center"/>
          </w:tcPr>
          <w:p>
            <w:pPr>
              <w:jc w:val="center"/>
              <w:rPr>
                <w:color w:val="000000"/>
                <w:szCs w:val="21"/>
              </w:rPr>
            </w:pPr>
          </w:p>
        </w:tc>
        <w:tc>
          <w:tcPr>
            <w:tcW w:w="941" w:type="dxa"/>
            <w:tcBorders>
              <w:left w:val="single" w:color="auto" w:sz="6" w:space="0"/>
            </w:tcBorders>
            <w:vAlign w:val="center"/>
          </w:tcPr>
          <w:p>
            <w:pPr>
              <w:jc w:val="center"/>
              <w:rPr>
                <w:color w:val="000000"/>
                <w:szCs w:val="21"/>
              </w:rPr>
            </w:pPr>
          </w:p>
        </w:tc>
      </w:tr>
    </w:tbl>
    <w:p>
      <w:pPr>
        <w:spacing w:before="85" w:beforeLines="30"/>
        <w:rPr>
          <w:rFonts w:ascii="黑体" w:eastAsia="黑体"/>
          <w:color w:val="000000"/>
        </w:rPr>
      </w:pPr>
    </w:p>
    <w:p>
      <w:pPr>
        <w:spacing w:before="85" w:beforeLines="30"/>
        <w:rPr>
          <w:color w:val="000000"/>
        </w:rPr>
      </w:pPr>
    </w:p>
    <w:p>
      <w:pPr>
        <w:rPr>
          <w:color w:val="000000"/>
        </w:rPr>
      </w:pPr>
      <w:r>
        <w:rPr>
          <w:color w:val="000000"/>
        </w:rPr>
        <w:br w:type="page"/>
      </w:r>
    </w:p>
    <w:p>
      <w:pPr>
        <w:rPr>
          <w:rFonts w:ascii="黑体" w:eastAsia="黑体"/>
          <w:color w:val="000000"/>
          <w:sz w:val="24"/>
        </w:rPr>
      </w:pPr>
      <w:r>
        <w:rPr>
          <w:rFonts w:hint="eastAsia" w:ascii="黑体" w:eastAsia="黑体"/>
          <w:color w:val="000000"/>
          <w:sz w:val="24"/>
        </w:rPr>
        <w:t>4.8工程量清单综合单价分析表</w:t>
      </w:r>
    </w:p>
    <w:p>
      <w:pPr>
        <w:spacing w:before="143" w:beforeLines="50" w:after="143" w:afterLines="50"/>
        <w:jc w:val="center"/>
        <w:rPr>
          <w:rFonts w:ascii="黑体" w:eastAsia="黑体"/>
          <w:color w:val="000000"/>
          <w:sz w:val="28"/>
          <w:szCs w:val="28"/>
        </w:rPr>
      </w:pPr>
      <w:r>
        <w:rPr>
          <w:rFonts w:hint="eastAsia" w:ascii="黑体" w:eastAsia="黑体"/>
          <w:color w:val="000000"/>
          <w:sz w:val="28"/>
          <w:szCs w:val="28"/>
        </w:rPr>
        <w:t>工程量清单综合单价分析表</w:t>
      </w:r>
    </w:p>
    <w:p>
      <w:pPr>
        <w:spacing w:line="400" w:lineRule="exact"/>
        <w:rPr>
          <w:color w:val="000000"/>
          <w:szCs w:val="21"/>
        </w:rPr>
      </w:pPr>
      <w:r>
        <w:rPr>
          <w:rFonts w:hint="eastAsia"/>
          <w:color w:val="000000"/>
          <w:szCs w:val="21"/>
        </w:rPr>
        <w:t xml:space="preserve">工程名称 ：                        标段：                         第   页   共   页 </w:t>
      </w:r>
    </w:p>
    <w:tbl>
      <w:tblPr>
        <w:tblStyle w:val="41"/>
        <w:tblW w:w="918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476"/>
        <w:gridCol w:w="1980"/>
        <w:gridCol w:w="504"/>
        <w:gridCol w:w="720"/>
        <w:gridCol w:w="720"/>
        <w:gridCol w:w="683"/>
        <w:gridCol w:w="577"/>
        <w:gridCol w:w="540"/>
        <w:gridCol w:w="720"/>
        <w:gridCol w:w="7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8" w:hRule="atLeast"/>
        </w:trPr>
        <w:tc>
          <w:tcPr>
            <w:tcW w:w="540" w:type="dxa"/>
            <w:vMerge w:val="restart"/>
            <w:tcBorders>
              <w:top w:val="single" w:color="auto" w:sz="8" w:space="0"/>
              <w:left w:val="single" w:color="auto" w:sz="8" w:space="0"/>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序号</w:t>
            </w:r>
          </w:p>
        </w:tc>
        <w:tc>
          <w:tcPr>
            <w:tcW w:w="1476" w:type="dxa"/>
            <w:vMerge w:val="restart"/>
            <w:tcBorders>
              <w:top w:val="single" w:color="auto" w:sz="8" w:space="0"/>
              <w:lef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编码</w:t>
            </w:r>
          </w:p>
        </w:tc>
        <w:tc>
          <w:tcPr>
            <w:tcW w:w="1980" w:type="dxa"/>
            <w:vMerge w:val="restart"/>
            <w:tcBorders>
              <w:top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名称</w:t>
            </w:r>
          </w:p>
        </w:tc>
        <w:tc>
          <w:tcPr>
            <w:tcW w:w="504" w:type="dxa"/>
            <w:vMerge w:val="restart"/>
            <w:tcBorders>
              <w:top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单位</w:t>
            </w:r>
          </w:p>
        </w:tc>
        <w:tc>
          <w:tcPr>
            <w:tcW w:w="720" w:type="dxa"/>
            <w:vMerge w:val="restart"/>
            <w:tcBorders>
              <w:top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工程量</w:t>
            </w:r>
          </w:p>
        </w:tc>
        <w:tc>
          <w:tcPr>
            <w:tcW w:w="3240" w:type="dxa"/>
            <w:gridSpan w:val="5"/>
            <w:tcBorders>
              <w:top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综合单价组成（元）</w:t>
            </w:r>
          </w:p>
        </w:tc>
        <w:tc>
          <w:tcPr>
            <w:tcW w:w="720" w:type="dxa"/>
            <w:vMerge w:val="restart"/>
            <w:tcBorders>
              <w:top w:val="single" w:color="auto" w:sz="8" w:space="0"/>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综合单价（元）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32" w:hRule="atLeast"/>
        </w:trPr>
        <w:tc>
          <w:tcPr>
            <w:tcW w:w="540" w:type="dxa"/>
            <w:vMerge w:val="continue"/>
            <w:tcBorders>
              <w:left w:val="single" w:color="auto" w:sz="8" w:space="0"/>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c>
          <w:tcPr>
            <w:tcW w:w="1476" w:type="dxa"/>
            <w:vMerge w:val="continue"/>
            <w:tcBorders>
              <w:lef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c>
          <w:tcPr>
            <w:tcW w:w="1980" w:type="dxa"/>
            <w:vMerge w:val="continue"/>
            <w:vAlign w:val="center"/>
          </w:tcPr>
          <w:p>
            <w:pPr>
              <w:widowControl/>
              <w:spacing w:before="100" w:beforeAutospacing="1" w:after="100" w:afterAutospacing="1" w:line="400" w:lineRule="exact"/>
              <w:jc w:val="center"/>
              <w:rPr>
                <w:rFonts w:ascii="宋体" w:hAnsi="宋体"/>
                <w:color w:val="000000"/>
                <w:sz w:val="18"/>
                <w:szCs w:val="18"/>
              </w:rPr>
            </w:pPr>
          </w:p>
        </w:tc>
        <w:tc>
          <w:tcPr>
            <w:tcW w:w="504" w:type="dxa"/>
            <w:vMerge w:val="continue"/>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Merge w:val="continue"/>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人工费</w:t>
            </w:r>
          </w:p>
        </w:tc>
        <w:tc>
          <w:tcPr>
            <w:tcW w:w="683"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材料费</w:t>
            </w:r>
          </w:p>
        </w:tc>
        <w:tc>
          <w:tcPr>
            <w:tcW w:w="577"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机械费</w:t>
            </w:r>
          </w:p>
        </w:tc>
        <w:tc>
          <w:tcPr>
            <w:tcW w:w="54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计费    基础</w:t>
            </w:r>
          </w:p>
        </w:tc>
        <w:tc>
          <w:tcPr>
            <w:tcW w:w="72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管理费 和利润</w:t>
            </w:r>
          </w:p>
        </w:tc>
        <w:tc>
          <w:tcPr>
            <w:tcW w:w="720" w:type="dxa"/>
            <w:vMerge w:val="continue"/>
            <w:tcBorders>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39" w:hRule="atLeast"/>
        </w:trPr>
        <w:tc>
          <w:tcPr>
            <w:tcW w:w="540" w:type="dxa"/>
            <w:tcBorders>
              <w:lef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1</w:t>
            </w: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（清单项目编码1）</w:t>
            </w:r>
          </w:p>
        </w:tc>
        <w:tc>
          <w:tcPr>
            <w:tcW w:w="198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（清单项目名称及特征 ）</w:t>
            </w: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r>
              <w:rPr>
                <w:rFonts w:hint="eastAsia" w:ascii="宋体" w:hAnsi="宋体"/>
                <w:color w:val="000000"/>
                <w:sz w:val="18"/>
                <w:szCs w:val="18"/>
              </w:rPr>
              <w:t>—</w:t>
            </w: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683"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77"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4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tcBorders>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38" w:hRule="atLeast"/>
        </w:trPr>
        <w:tc>
          <w:tcPr>
            <w:tcW w:w="540" w:type="dxa"/>
            <w:tcBorders>
              <w:left w:val="single" w:color="auto" w:sz="8" w:space="0"/>
              <w:bottom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（定额编号1）</w:t>
            </w:r>
          </w:p>
        </w:tc>
        <w:tc>
          <w:tcPr>
            <w:tcW w:w="1980" w:type="dxa"/>
            <w:vAlign w:val="center"/>
          </w:tcPr>
          <w:p>
            <w:pPr>
              <w:widowControl/>
              <w:spacing w:before="100" w:beforeAutospacing="1" w:after="100" w:afterAutospacing="1" w:line="400" w:lineRule="exact"/>
              <w:ind w:left="-118" w:leftChars="-56" w:right="-92" w:rightChars="-44"/>
              <w:jc w:val="center"/>
              <w:rPr>
                <w:rFonts w:ascii="宋体" w:hAnsi="宋体"/>
                <w:color w:val="000000"/>
                <w:spacing w:val="-16"/>
                <w:sz w:val="18"/>
                <w:szCs w:val="18"/>
              </w:rPr>
            </w:pPr>
            <w:r>
              <w:rPr>
                <w:rFonts w:hint="eastAsia" w:ascii="宋体" w:hAnsi="宋体"/>
                <w:color w:val="000000"/>
                <w:spacing w:val="-16"/>
                <w:sz w:val="18"/>
                <w:szCs w:val="18"/>
              </w:rPr>
              <w:t>（定额项目名称或工程内容）</w:t>
            </w: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683"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77"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4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tcBorders>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39" w:hRule="atLeast"/>
        </w:trPr>
        <w:tc>
          <w:tcPr>
            <w:tcW w:w="540" w:type="dxa"/>
            <w:tcBorders>
              <w:top w:val="single" w:color="auto" w:sz="8" w:space="0"/>
              <w:lef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（定额编号2）</w:t>
            </w:r>
          </w:p>
        </w:tc>
        <w:tc>
          <w:tcPr>
            <w:tcW w:w="1980" w:type="dxa"/>
            <w:vAlign w:val="center"/>
          </w:tcPr>
          <w:p>
            <w:pPr>
              <w:widowControl/>
              <w:spacing w:before="100" w:beforeAutospacing="1" w:after="100" w:afterAutospacing="1" w:line="400" w:lineRule="exact"/>
              <w:ind w:left="-118" w:leftChars="-56" w:right="-92" w:rightChars="-44"/>
              <w:jc w:val="center"/>
              <w:rPr>
                <w:rFonts w:ascii="宋体" w:hAnsi="宋体"/>
                <w:color w:val="000000"/>
                <w:spacing w:val="-16"/>
                <w:sz w:val="18"/>
                <w:szCs w:val="18"/>
              </w:rPr>
            </w:pPr>
            <w:r>
              <w:rPr>
                <w:rFonts w:hint="eastAsia" w:ascii="宋体" w:hAnsi="宋体"/>
                <w:color w:val="000000"/>
                <w:spacing w:val="-16"/>
                <w:sz w:val="18"/>
                <w:szCs w:val="18"/>
              </w:rPr>
              <w:t>（定额项目名称或工程内容）</w:t>
            </w: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683"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77"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4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tcBorders>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38" w:hRule="atLeast"/>
        </w:trPr>
        <w:tc>
          <w:tcPr>
            <w:tcW w:w="540" w:type="dxa"/>
            <w:tcBorders>
              <w:lef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ascii="宋体" w:hAnsi="宋体"/>
                <w:color w:val="000000"/>
                <w:spacing w:val="-12"/>
                <w:sz w:val="18"/>
                <w:szCs w:val="18"/>
              </w:rPr>
              <w:t>……</w:t>
            </w:r>
          </w:p>
        </w:tc>
        <w:tc>
          <w:tcPr>
            <w:tcW w:w="198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ascii="宋体" w:hAnsi="宋体"/>
                <w:color w:val="000000"/>
                <w:spacing w:val="-12"/>
                <w:sz w:val="18"/>
                <w:szCs w:val="18"/>
              </w:rPr>
              <w:t>……</w:t>
            </w: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683" w:type="dxa"/>
            <w:vAlign w:val="center"/>
          </w:tcPr>
          <w:p>
            <w:pPr>
              <w:pStyle w:val="25"/>
              <w:widowControl/>
              <w:pBdr>
                <w:bottom w:val="none" w:color="auto" w:sz="0" w:space="0"/>
              </w:pBdr>
              <w:tabs>
                <w:tab w:val="clear" w:pos="4153"/>
                <w:tab w:val="clear" w:pos="8306"/>
              </w:tabs>
              <w:snapToGrid/>
              <w:spacing w:before="100" w:beforeAutospacing="1" w:after="100" w:afterAutospacing="1" w:line="400" w:lineRule="exact"/>
              <w:rPr>
                <w:rFonts w:ascii="宋体" w:hAnsi="宋体"/>
                <w:color w:val="000000"/>
              </w:rPr>
            </w:pPr>
          </w:p>
        </w:tc>
        <w:tc>
          <w:tcPr>
            <w:tcW w:w="577"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4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tcBorders>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7" w:hRule="atLeast"/>
        </w:trPr>
        <w:tc>
          <w:tcPr>
            <w:tcW w:w="540" w:type="dxa"/>
            <w:tcBorders>
              <w:lef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（主材或</w:t>
            </w:r>
            <w:r>
              <w:rPr>
                <w:rFonts w:hint="eastAsia" w:ascii="宋体" w:hAnsi="宋体"/>
                <w:color w:val="000000"/>
                <w:sz w:val="18"/>
                <w:szCs w:val="18"/>
              </w:rPr>
              <w:t>暂估价材料</w:t>
            </w:r>
            <w:r>
              <w:rPr>
                <w:rFonts w:hint="eastAsia" w:ascii="宋体" w:hAnsi="宋体"/>
                <w:color w:val="000000"/>
                <w:spacing w:val="-12"/>
                <w:sz w:val="18"/>
                <w:szCs w:val="18"/>
              </w:rPr>
              <w:t>编码1）</w:t>
            </w:r>
          </w:p>
        </w:tc>
        <w:tc>
          <w:tcPr>
            <w:tcW w:w="1980" w:type="dxa"/>
            <w:vAlign w:val="center"/>
          </w:tcPr>
          <w:p>
            <w:pPr>
              <w:widowControl/>
              <w:spacing w:before="100" w:beforeAutospacing="1" w:after="100" w:afterAutospacing="1" w:line="400" w:lineRule="exact"/>
              <w:ind w:left="-118" w:leftChars="-56" w:right="-92" w:rightChars="-44"/>
              <w:jc w:val="center"/>
              <w:rPr>
                <w:rFonts w:ascii="宋体" w:hAnsi="宋体"/>
                <w:color w:val="000000"/>
                <w:spacing w:val="-16"/>
                <w:sz w:val="18"/>
                <w:szCs w:val="18"/>
              </w:rPr>
            </w:pPr>
            <w:r>
              <w:rPr>
                <w:rFonts w:hint="eastAsia" w:ascii="宋体" w:hAnsi="宋体"/>
                <w:color w:val="000000"/>
                <w:spacing w:val="-16"/>
                <w:sz w:val="18"/>
                <w:szCs w:val="18"/>
              </w:rPr>
              <w:t>（名称、规格、型号）</w:t>
            </w: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683"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77"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540"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720" w:type="dxa"/>
            <w:tcBorders>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6" w:hRule="atLeast"/>
        </w:trPr>
        <w:tc>
          <w:tcPr>
            <w:tcW w:w="540" w:type="dxa"/>
            <w:tcBorders>
              <w:left w:val="single" w:color="auto" w:sz="8" w:space="0"/>
            </w:tcBorders>
          </w:tcPr>
          <w:p>
            <w:pPr>
              <w:widowControl/>
              <w:spacing w:before="100" w:beforeAutospacing="1" w:after="100" w:afterAutospacing="1" w:line="400" w:lineRule="exact"/>
              <w:rPr>
                <w:rFonts w:ascii="宋体" w:hAnsi="宋体"/>
                <w:color w:val="000000"/>
                <w:sz w:val="18"/>
                <w:szCs w:val="18"/>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（主材或暂估价材料编码2）</w:t>
            </w:r>
          </w:p>
        </w:tc>
        <w:tc>
          <w:tcPr>
            <w:tcW w:w="1980" w:type="dxa"/>
            <w:vAlign w:val="center"/>
          </w:tcPr>
          <w:p>
            <w:pPr>
              <w:widowControl/>
              <w:spacing w:before="100" w:beforeAutospacing="1" w:after="100" w:afterAutospacing="1" w:line="400" w:lineRule="exact"/>
              <w:ind w:left="-118" w:leftChars="-56" w:right="-92" w:rightChars="-44"/>
              <w:jc w:val="center"/>
              <w:rPr>
                <w:rFonts w:ascii="宋体" w:hAnsi="宋体"/>
                <w:color w:val="000000"/>
                <w:spacing w:val="-16"/>
                <w:sz w:val="18"/>
                <w:szCs w:val="18"/>
              </w:rPr>
            </w:pPr>
            <w:r>
              <w:rPr>
                <w:rFonts w:hint="eastAsia" w:ascii="宋体" w:hAnsi="宋体"/>
                <w:color w:val="000000"/>
                <w:spacing w:val="-16"/>
                <w:sz w:val="18"/>
                <w:szCs w:val="18"/>
              </w:rPr>
              <w:t>（名称、规格、型号）</w:t>
            </w:r>
          </w:p>
        </w:tc>
        <w:tc>
          <w:tcPr>
            <w:tcW w:w="504" w:type="dxa"/>
          </w:tcPr>
          <w:p>
            <w:pPr>
              <w:widowControl/>
              <w:spacing w:before="100" w:beforeAutospacing="1" w:after="100" w:afterAutospacing="1" w:line="400" w:lineRule="exact"/>
              <w:rPr>
                <w:rFonts w:ascii="宋体" w:hAnsi="宋体"/>
                <w:color w:val="000000"/>
                <w:sz w:val="18"/>
                <w:szCs w:val="18"/>
              </w:rPr>
            </w:pPr>
          </w:p>
        </w:tc>
        <w:tc>
          <w:tcPr>
            <w:tcW w:w="720" w:type="dxa"/>
          </w:tcPr>
          <w:p>
            <w:pPr>
              <w:widowControl/>
              <w:spacing w:before="100" w:beforeAutospacing="1" w:after="100" w:afterAutospacing="1" w:line="400" w:lineRule="exact"/>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683"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77"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540"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720" w:type="dxa"/>
            <w:tcBorders>
              <w:right w:val="single" w:color="auto" w:sz="8" w:space="0"/>
            </w:tcBorders>
            <w:vAlign w:val="center"/>
          </w:tcPr>
          <w:p>
            <w:pPr>
              <w:pStyle w:val="25"/>
              <w:widowControl/>
              <w:pBdr>
                <w:bottom w:val="none" w:color="auto" w:sz="0" w:space="0"/>
              </w:pBdr>
              <w:tabs>
                <w:tab w:val="clear" w:pos="4153"/>
                <w:tab w:val="clear" w:pos="8306"/>
              </w:tabs>
              <w:snapToGrid/>
              <w:spacing w:before="100" w:beforeAutospacing="1" w:after="100" w:afterAutospacing="1" w:line="400" w:lineRule="exact"/>
              <w:rPr>
                <w:rFonts w:ascii="宋体" w:hAnsi="宋体"/>
                <w:color w:val="000000"/>
              </w:rPr>
            </w:pPr>
            <w:r>
              <w:rPr>
                <w:rFonts w:hint="eastAsia" w:ascii="宋体" w:hAnsi="宋体"/>
                <w:color w:val="00000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1" w:hRule="atLeast"/>
        </w:trPr>
        <w:tc>
          <w:tcPr>
            <w:tcW w:w="540" w:type="dxa"/>
            <w:tcBorders>
              <w:left w:val="single" w:color="auto" w:sz="8" w:space="0"/>
            </w:tcBorders>
          </w:tcPr>
          <w:p>
            <w:pPr>
              <w:widowControl/>
              <w:spacing w:before="100" w:beforeAutospacing="1" w:after="100" w:afterAutospacing="1" w:line="400" w:lineRule="exact"/>
              <w:rPr>
                <w:rFonts w:ascii="宋体" w:hAnsi="宋体"/>
                <w:color w:val="000000"/>
                <w:sz w:val="18"/>
                <w:szCs w:val="18"/>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ascii="宋体" w:hAnsi="宋体"/>
                <w:color w:val="000000"/>
                <w:spacing w:val="-12"/>
                <w:sz w:val="18"/>
                <w:szCs w:val="18"/>
              </w:rPr>
              <w:t>……</w:t>
            </w:r>
          </w:p>
        </w:tc>
        <w:tc>
          <w:tcPr>
            <w:tcW w:w="198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ascii="宋体" w:hAnsi="宋体"/>
                <w:color w:val="000000"/>
                <w:spacing w:val="-12"/>
                <w:sz w:val="18"/>
                <w:szCs w:val="18"/>
              </w:rPr>
              <w:t>……</w:t>
            </w: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683"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77"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4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tcBorders>
              <w:right w:val="single" w:color="auto" w:sz="8" w:space="0"/>
            </w:tcBorders>
            <w:vAlign w:val="center"/>
          </w:tcPr>
          <w:p>
            <w:pPr>
              <w:pStyle w:val="25"/>
              <w:widowControl/>
              <w:pBdr>
                <w:bottom w:val="none" w:color="auto" w:sz="0" w:space="0"/>
              </w:pBdr>
              <w:tabs>
                <w:tab w:val="clear" w:pos="4153"/>
                <w:tab w:val="clear" w:pos="8306"/>
              </w:tabs>
              <w:snapToGrid/>
              <w:spacing w:before="100" w:beforeAutospacing="1" w:after="100" w:afterAutospacing="1" w:line="400" w:lineRule="exact"/>
              <w:rPr>
                <w:rFonts w:ascii="宋体" w:hAnsi="宋体"/>
                <w:color w:val="000000"/>
              </w:rPr>
            </w:pPr>
            <w:r>
              <w:rPr>
                <w:rFonts w:hint="eastAsia" w:ascii="宋体" w:hAnsi="宋体"/>
                <w:color w:val="00000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1" w:hRule="atLeast"/>
        </w:trPr>
        <w:tc>
          <w:tcPr>
            <w:tcW w:w="540" w:type="dxa"/>
            <w:tcBorders>
              <w:lef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c>
          <w:tcPr>
            <w:tcW w:w="1476"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198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z w:val="18"/>
                <w:szCs w:val="18"/>
              </w:rPr>
              <w:t>材料费中：暂估价合计</w:t>
            </w: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683"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77"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540"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c>
          <w:tcPr>
            <w:tcW w:w="720" w:type="dxa"/>
            <w:tcBorders>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r>
              <w:rPr>
                <w:rFonts w:hint="eastAsia" w:ascii="宋体" w:hAnsi="宋体"/>
                <w:color w:val="000000"/>
                <w:sz w:val="18"/>
                <w:szCs w:val="1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1" w:hRule="atLeast"/>
        </w:trPr>
        <w:tc>
          <w:tcPr>
            <w:tcW w:w="540" w:type="dxa"/>
            <w:tcBorders>
              <w:left w:val="single" w:color="auto" w:sz="8" w:space="0"/>
            </w:tcBorders>
            <w:vAlign w:val="center"/>
          </w:tcPr>
          <w:p>
            <w:pPr>
              <w:pStyle w:val="25"/>
              <w:widowControl/>
              <w:pBdr>
                <w:bottom w:val="none" w:color="auto" w:sz="0" w:space="0"/>
              </w:pBdr>
              <w:tabs>
                <w:tab w:val="clear" w:pos="4153"/>
                <w:tab w:val="clear" w:pos="8306"/>
              </w:tabs>
              <w:snapToGrid/>
              <w:spacing w:before="100" w:beforeAutospacing="1" w:after="100" w:afterAutospacing="1" w:line="400" w:lineRule="exact"/>
              <w:rPr>
                <w:rFonts w:ascii="宋体" w:hAnsi="宋体"/>
                <w:color w:val="000000"/>
              </w:rPr>
            </w:pPr>
            <w:r>
              <w:rPr>
                <w:rFonts w:hint="eastAsia" w:ascii="宋体" w:hAnsi="宋体"/>
                <w:color w:val="000000"/>
              </w:rPr>
              <w:t>2</w:t>
            </w: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（清单项目编码2）</w:t>
            </w:r>
          </w:p>
        </w:tc>
        <w:tc>
          <w:tcPr>
            <w:tcW w:w="198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hint="eastAsia" w:ascii="宋体" w:hAnsi="宋体"/>
                <w:color w:val="000000"/>
                <w:spacing w:val="-12"/>
                <w:sz w:val="18"/>
                <w:szCs w:val="18"/>
              </w:rPr>
              <w:t>（清单项目名称及特征）</w:t>
            </w: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r>
              <w:rPr>
                <w:rFonts w:hint="eastAsia" w:ascii="宋体" w:hAnsi="宋体"/>
                <w:color w:val="000000"/>
                <w:sz w:val="18"/>
                <w:szCs w:val="18"/>
              </w:rPr>
              <w:t>—</w:t>
            </w: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683" w:type="dxa"/>
          </w:tcPr>
          <w:p>
            <w:pPr>
              <w:widowControl/>
              <w:spacing w:before="100" w:beforeAutospacing="1" w:after="100" w:afterAutospacing="1" w:line="400" w:lineRule="exact"/>
              <w:rPr>
                <w:rFonts w:ascii="宋体" w:hAnsi="宋体"/>
                <w:color w:val="000000"/>
                <w:sz w:val="18"/>
                <w:szCs w:val="18"/>
              </w:rPr>
            </w:pPr>
          </w:p>
        </w:tc>
        <w:tc>
          <w:tcPr>
            <w:tcW w:w="577" w:type="dxa"/>
          </w:tcPr>
          <w:p>
            <w:pPr>
              <w:widowControl/>
              <w:spacing w:before="100" w:beforeAutospacing="1" w:after="100" w:afterAutospacing="1" w:line="400" w:lineRule="exact"/>
              <w:rPr>
                <w:rFonts w:ascii="宋体" w:hAnsi="宋体"/>
                <w:color w:val="000000"/>
                <w:sz w:val="18"/>
                <w:szCs w:val="18"/>
              </w:rPr>
            </w:pPr>
          </w:p>
        </w:tc>
        <w:tc>
          <w:tcPr>
            <w:tcW w:w="540" w:type="dxa"/>
          </w:tcPr>
          <w:p>
            <w:pPr>
              <w:widowControl/>
              <w:spacing w:before="100" w:beforeAutospacing="1" w:after="100" w:afterAutospacing="1" w:line="400" w:lineRule="exact"/>
              <w:rPr>
                <w:rFonts w:ascii="宋体" w:hAnsi="宋体"/>
                <w:color w:val="000000"/>
                <w:sz w:val="18"/>
                <w:szCs w:val="18"/>
              </w:rPr>
            </w:pPr>
          </w:p>
        </w:tc>
        <w:tc>
          <w:tcPr>
            <w:tcW w:w="720" w:type="dxa"/>
          </w:tcPr>
          <w:p>
            <w:pPr>
              <w:widowControl/>
              <w:spacing w:before="100" w:beforeAutospacing="1" w:after="100" w:afterAutospacing="1" w:line="400" w:lineRule="exact"/>
              <w:rPr>
                <w:rFonts w:ascii="宋体" w:hAnsi="宋体"/>
                <w:color w:val="000000"/>
                <w:sz w:val="18"/>
                <w:szCs w:val="18"/>
              </w:rPr>
            </w:pPr>
          </w:p>
        </w:tc>
        <w:tc>
          <w:tcPr>
            <w:tcW w:w="720" w:type="dxa"/>
            <w:tcBorders>
              <w:right w:val="single" w:color="auto" w:sz="8" w:space="0"/>
            </w:tcBorders>
          </w:tcPr>
          <w:p>
            <w:pPr>
              <w:widowControl/>
              <w:spacing w:before="100" w:beforeAutospacing="1" w:after="100" w:afterAutospacing="1" w:line="400" w:lineRule="exact"/>
              <w:rPr>
                <w:rFonts w:ascii="宋体" w:hAnsi="宋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1" w:hRule="atLeast"/>
        </w:trPr>
        <w:tc>
          <w:tcPr>
            <w:tcW w:w="540" w:type="dxa"/>
            <w:tcBorders>
              <w:lef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ascii="宋体" w:hAnsi="宋体"/>
                <w:color w:val="000000"/>
                <w:spacing w:val="-12"/>
                <w:sz w:val="18"/>
                <w:szCs w:val="18"/>
              </w:rPr>
              <w:t>……</w:t>
            </w:r>
          </w:p>
        </w:tc>
        <w:tc>
          <w:tcPr>
            <w:tcW w:w="198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r>
              <w:rPr>
                <w:rFonts w:ascii="宋体" w:hAnsi="宋体"/>
                <w:color w:val="000000"/>
                <w:spacing w:val="-12"/>
                <w:sz w:val="18"/>
                <w:szCs w:val="18"/>
              </w:rPr>
              <w:t>……</w:t>
            </w: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683"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77"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4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tcPr>
          <w:p>
            <w:pPr>
              <w:widowControl/>
              <w:spacing w:before="100" w:beforeAutospacing="1" w:after="100" w:afterAutospacing="1" w:line="400" w:lineRule="exact"/>
              <w:rPr>
                <w:rFonts w:ascii="宋体" w:hAnsi="宋体"/>
                <w:color w:val="000000"/>
                <w:sz w:val="18"/>
                <w:szCs w:val="18"/>
              </w:rPr>
            </w:pPr>
          </w:p>
        </w:tc>
        <w:tc>
          <w:tcPr>
            <w:tcW w:w="720" w:type="dxa"/>
            <w:tcBorders>
              <w:right w:val="single" w:color="auto" w:sz="8" w:space="0"/>
            </w:tcBorders>
          </w:tcPr>
          <w:p>
            <w:pPr>
              <w:widowControl/>
              <w:spacing w:before="100" w:beforeAutospacing="1" w:after="100" w:afterAutospacing="1" w:line="400" w:lineRule="exact"/>
              <w:rPr>
                <w:rFonts w:ascii="宋体" w:hAnsi="宋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1" w:hRule="atLeast"/>
        </w:trPr>
        <w:tc>
          <w:tcPr>
            <w:tcW w:w="540" w:type="dxa"/>
            <w:tcBorders>
              <w:left w:val="single" w:color="auto" w:sz="8" w:space="0"/>
            </w:tcBorders>
            <w:vAlign w:val="center"/>
          </w:tcPr>
          <w:p>
            <w:pPr>
              <w:pStyle w:val="25"/>
              <w:widowControl/>
              <w:pBdr>
                <w:bottom w:val="none" w:color="auto" w:sz="0" w:space="0"/>
              </w:pBdr>
              <w:tabs>
                <w:tab w:val="clear" w:pos="4153"/>
                <w:tab w:val="clear" w:pos="8306"/>
              </w:tabs>
              <w:snapToGrid/>
              <w:spacing w:before="100" w:beforeAutospacing="1" w:after="100" w:afterAutospacing="1" w:line="400" w:lineRule="exact"/>
              <w:rPr>
                <w:rFonts w:ascii="宋体" w:hAnsi="宋体"/>
                <w:color w:val="000000"/>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p>
        </w:tc>
        <w:tc>
          <w:tcPr>
            <w:tcW w:w="198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683"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77"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54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tcBorders>
              <w:righ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1" w:hRule="atLeast"/>
        </w:trPr>
        <w:tc>
          <w:tcPr>
            <w:tcW w:w="540" w:type="dxa"/>
            <w:tcBorders>
              <w:left w:val="single" w:color="auto" w:sz="8" w:space="0"/>
            </w:tcBorders>
            <w:vAlign w:val="center"/>
          </w:tcPr>
          <w:p>
            <w:pPr>
              <w:pStyle w:val="25"/>
              <w:widowControl/>
              <w:pBdr>
                <w:bottom w:val="none" w:color="auto" w:sz="0" w:space="0"/>
              </w:pBdr>
              <w:tabs>
                <w:tab w:val="clear" w:pos="4153"/>
                <w:tab w:val="clear" w:pos="8306"/>
              </w:tabs>
              <w:snapToGrid/>
              <w:spacing w:before="100" w:beforeAutospacing="1" w:after="100" w:afterAutospacing="1" w:line="400" w:lineRule="exact"/>
              <w:rPr>
                <w:rFonts w:ascii="宋体" w:hAnsi="宋体"/>
                <w:color w:val="000000"/>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p>
        </w:tc>
        <w:tc>
          <w:tcPr>
            <w:tcW w:w="198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p>
        </w:tc>
        <w:tc>
          <w:tcPr>
            <w:tcW w:w="720"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683" w:type="dxa"/>
          </w:tcPr>
          <w:p>
            <w:pPr>
              <w:widowControl/>
              <w:spacing w:before="100" w:beforeAutospacing="1" w:after="100" w:afterAutospacing="1" w:line="400" w:lineRule="exact"/>
              <w:rPr>
                <w:rFonts w:ascii="宋体" w:hAnsi="宋体"/>
                <w:color w:val="000000"/>
                <w:sz w:val="18"/>
                <w:szCs w:val="18"/>
              </w:rPr>
            </w:pPr>
          </w:p>
        </w:tc>
        <w:tc>
          <w:tcPr>
            <w:tcW w:w="577" w:type="dxa"/>
          </w:tcPr>
          <w:p>
            <w:pPr>
              <w:widowControl/>
              <w:spacing w:before="100" w:beforeAutospacing="1" w:after="100" w:afterAutospacing="1" w:line="400" w:lineRule="exact"/>
              <w:rPr>
                <w:rFonts w:ascii="宋体" w:hAnsi="宋体"/>
                <w:color w:val="000000"/>
                <w:sz w:val="18"/>
                <w:szCs w:val="18"/>
              </w:rPr>
            </w:pPr>
          </w:p>
        </w:tc>
        <w:tc>
          <w:tcPr>
            <w:tcW w:w="540" w:type="dxa"/>
          </w:tcPr>
          <w:p>
            <w:pPr>
              <w:widowControl/>
              <w:spacing w:before="100" w:beforeAutospacing="1" w:after="100" w:afterAutospacing="1" w:line="400" w:lineRule="exact"/>
              <w:rPr>
                <w:rFonts w:ascii="宋体" w:hAnsi="宋体"/>
                <w:color w:val="000000"/>
                <w:sz w:val="18"/>
                <w:szCs w:val="18"/>
              </w:rPr>
            </w:pPr>
          </w:p>
        </w:tc>
        <w:tc>
          <w:tcPr>
            <w:tcW w:w="720" w:type="dxa"/>
          </w:tcPr>
          <w:p>
            <w:pPr>
              <w:widowControl/>
              <w:spacing w:before="100" w:beforeAutospacing="1" w:after="100" w:afterAutospacing="1" w:line="400" w:lineRule="exact"/>
              <w:rPr>
                <w:rFonts w:ascii="宋体" w:hAnsi="宋体"/>
                <w:color w:val="000000"/>
                <w:sz w:val="18"/>
                <w:szCs w:val="18"/>
              </w:rPr>
            </w:pPr>
          </w:p>
        </w:tc>
        <w:tc>
          <w:tcPr>
            <w:tcW w:w="720" w:type="dxa"/>
            <w:tcBorders>
              <w:right w:val="single" w:color="auto" w:sz="8" w:space="0"/>
            </w:tcBorders>
          </w:tcPr>
          <w:p>
            <w:pPr>
              <w:widowControl/>
              <w:spacing w:before="100" w:beforeAutospacing="1" w:after="100" w:afterAutospacing="1" w:line="400" w:lineRule="exact"/>
              <w:rPr>
                <w:rFonts w:ascii="宋体" w:hAnsi="宋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1" w:hRule="atLeast"/>
        </w:trPr>
        <w:tc>
          <w:tcPr>
            <w:tcW w:w="540" w:type="dxa"/>
            <w:tcBorders>
              <w:left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p>
        </w:tc>
        <w:tc>
          <w:tcPr>
            <w:tcW w:w="1980" w:type="dxa"/>
            <w:vAlign w:val="center"/>
          </w:tcPr>
          <w:p>
            <w:pPr>
              <w:widowControl/>
              <w:spacing w:before="100" w:beforeAutospacing="1" w:after="100" w:afterAutospacing="1" w:line="400" w:lineRule="exact"/>
              <w:ind w:left="-118" w:leftChars="-56" w:right="-92" w:rightChars="-44"/>
              <w:jc w:val="center"/>
              <w:rPr>
                <w:rFonts w:ascii="宋体" w:hAnsi="宋体"/>
                <w:color w:val="000000"/>
                <w:spacing w:val="-16"/>
                <w:sz w:val="18"/>
                <w:szCs w:val="18"/>
              </w:rPr>
            </w:pP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p>
        </w:tc>
        <w:tc>
          <w:tcPr>
            <w:tcW w:w="720" w:type="dxa"/>
          </w:tcPr>
          <w:p>
            <w:pPr>
              <w:widowControl/>
              <w:spacing w:before="100" w:beforeAutospacing="1" w:after="100" w:afterAutospacing="1" w:line="400" w:lineRule="exact"/>
              <w:rPr>
                <w:rFonts w:ascii="宋体" w:hAnsi="宋体"/>
                <w:color w:val="000000"/>
                <w:sz w:val="18"/>
                <w:szCs w:val="18"/>
              </w:rPr>
            </w:pPr>
          </w:p>
        </w:tc>
        <w:tc>
          <w:tcPr>
            <w:tcW w:w="683" w:type="dxa"/>
          </w:tcPr>
          <w:p>
            <w:pPr>
              <w:widowControl/>
              <w:spacing w:before="100" w:beforeAutospacing="1" w:after="100" w:afterAutospacing="1" w:line="400" w:lineRule="exact"/>
              <w:rPr>
                <w:rFonts w:ascii="宋体" w:hAnsi="宋体"/>
                <w:color w:val="000000"/>
                <w:sz w:val="18"/>
                <w:szCs w:val="18"/>
              </w:rPr>
            </w:pPr>
          </w:p>
        </w:tc>
        <w:tc>
          <w:tcPr>
            <w:tcW w:w="577" w:type="dxa"/>
          </w:tcPr>
          <w:p>
            <w:pPr>
              <w:widowControl/>
              <w:spacing w:before="100" w:beforeAutospacing="1" w:after="100" w:afterAutospacing="1" w:line="400" w:lineRule="exact"/>
              <w:rPr>
                <w:rFonts w:ascii="宋体" w:hAnsi="宋体"/>
                <w:color w:val="000000"/>
                <w:sz w:val="18"/>
                <w:szCs w:val="18"/>
              </w:rPr>
            </w:pPr>
          </w:p>
        </w:tc>
        <w:tc>
          <w:tcPr>
            <w:tcW w:w="540" w:type="dxa"/>
          </w:tcPr>
          <w:p>
            <w:pPr>
              <w:widowControl/>
              <w:spacing w:before="100" w:beforeAutospacing="1" w:after="100" w:afterAutospacing="1" w:line="400" w:lineRule="exact"/>
              <w:rPr>
                <w:rFonts w:ascii="宋体" w:hAnsi="宋体"/>
                <w:color w:val="000000"/>
                <w:sz w:val="18"/>
                <w:szCs w:val="18"/>
              </w:rPr>
            </w:pPr>
          </w:p>
        </w:tc>
        <w:tc>
          <w:tcPr>
            <w:tcW w:w="720" w:type="dxa"/>
          </w:tcPr>
          <w:p>
            <w:pPr>
              <w:widowControl/>
              <w:spacing w:before="100" w:beforeAutospacing="1" w:after="100" w:afterAutospacing="1" w:line="400" w:lineRule="exact"/>
              <w:rPr>
                <w:rFonts w:ascii="宋体" w:hAnsi="宋体"/>
                <w:color w:val="000000"/>
                <w:sz w:val="18"/>
                <w:szCs w:val="18"/>
              </w:rPr>
            </w:pPr>
          </w:p>
        </w:tc>
        <w:tc>
          <w:tcPr>
            <w:tcW w:w="720" w:type="dxa"/>
            <w:tcBorders>
              <w:right w:val="single" w:color="auto" w:sz="8" w:space="0"/>
            </w:tcBorders>
          </w:tcPr>
          <w:p>
            <w:pPr>
              <w:widowControl/>
              <w:spacing w:before="100" w:beforeAutospacing="1" w:after="100" w:afterAutospacing="1" w:line="400" w:lineRule="exact"/>
              <w:rPr>
                <w:rFonts w:ascii="宋体" w:hAnsi="宋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1" w:hRule="atLeast"/>
        </w:trPr>
        <w:tc>
          <w:tcPr>
            <w:tcW w:w="540" w:type="dxa"/>
            <w:tcBorders>
              <w:left w:val="single" w:color="auto" w:sz="8" w:space="0"/>
              <w:bottom w:val="single" w:color="auto" w:sz="8" w:space="0"/>
            </w:tcBorders>
            <w:vAlign w:val="center"/>
          </w:tcPr>
          <w:p>
            <w:pPr>
              <w:widowControl/>
              <w:spacing w:before="100" w:beforeAutospacing="1" w:after="100" w:afterAutospacing="1" w:line="400" w:lineRule="exact"/>
              <w:jc w:val="center"/>
              <w:rPr>
                <w:rFonts w:ascii="宋体" w:hAnsi="宋体"/>
                <w:color w:val="000000"/>
                <w:sz w:val="18"/>
                <w:szCs w:val="18"/>
              </w:rPr>
            </w:pPr>
          </w:p>
        </w:tc>
        <w:tc>
          <w:tcPr>
            <w:tcW w:w="1476"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p>
        </w:tc>
        <w:tc>
          <w:tcPr>
            <w:tcW w:w="1980" w:type="dxa"/>
            <w:vAlign w:val="center"/>
          </w:tcPr>
          <w:p>
            <w:pPr>
              <w:widowControl/>
              <w:spacing w:before="100" w:beforeAutospacing="1" w:after="100" w:afterAutospacing="1" w:line="400" w:lineRule="exact"/>
              <w:ind w:left="-118" w:leftChars="-56" w:right="-63" w:rightChars="-30"/>
              <w:jc w:val="center"/>
              <w:rPr>
                <w:rFonts w:ascii="宋体" w:hAnsi="宋体"/>
                <w:color w:val="000000"/>
                <w:spacing w:val="-12"/>
                <w:sz w:val="18"/>
                <w:szCs w:val="18"/>
              </w:rPr>
            </w:pPr>
          </w:p>
        </w:tc>
        <w:tc>
          <w:tcPr>
            <w:tcW w:w="504" w:type="dxa"/>
            <w:vAlign w:val="center"/>
          </w:tcPr>
          <w:p>
            <w:pPr>
              <w:widowControl/>
              <w:spacing w:before="100" w:beforeAutospacing="1" w:after="100" w:afterAutospacing="1" w:line="400" w:lineRule="exact"/>
              <w:jc w:val="center"/>
              <w:rPr>
                <w:rFonts w:ascii="宋体" w:hAnsi="宋体"/>
                <w:color w:val="000000"/>
                <w:sz w:val="18"/>
                <w:szCs w:val="18"/>
              </w:rPr>
            </w:pPr>
          </w:p>
        </w:tc>
        <w:tc>
          <w:tcPr>
            <w:tcW w:w="720" w:type="dxa"/>
            <w:vAlign w:val="center"/>
          </w:tcPr>
          <w:p>
            <w:pPr>
              <w:spacing w:line="400" w:lineRule="exact"/>
              <w:jc w:val="center"/>
              <w:rPr>
                <w:rFonts w:ascii="宋体" w:hAnsi="宋体"/>
                <w:color w:val="000000"/>
                <w:sz w:val="18"/>
                <w:szCs w:val="18"/>
              </w:rPr>
            </w:pPr>
          </w:p>
        </w:tc>
        <w:tc>
          <w:tcPr>
            <w:tcW w:w="720" w:type="dxa"/>
          </w:tcPr>
          <w:p>
            <w:pPr>
              <w:widowControl/>
              <w:spacing w:before="100" w:beforeAutospacing="1" w:after="100" w:afterAutospacing="1" w:line="400" w:lineRule="exact"/>
              <w:rPr>
                <w:rFonts w:ascii="宋体" w:hAnsi="宋体"/>
                <w:color w:val="000000"/>
                <w:sz w:val="18"/>
                <w:szCs w:val="18"/>
              </w:rPr>
            </w:pPr>
          </w:p>
        </w:tc>
        <w:tc>
          <w:tcPr>
            <w:tcW w:w="683" w:type="dxa"/>
          </w:tcPr>
          <w:p>
            <w:pPr>
              <w:widowControl/>
              <w:spacing w:before="100" w:beforeAutospacing="1" w:after="100" w:afterAutospacing="1" w:line="400" w:lineRule="exact"/>
              <w:rPr>
                <w:rFonts w:ascii="宋体" w:hAnsi="宋体"/>
                <w:color w:val="000000"/>
                <w:sz w:val="18"/>
                <w:szCs w:val="18"/>
              </w:rPr>
            </w:pPr>
          </w:p>
        </w:tc>
        <w:tc>
          <w:tcPr>
            <w:tcW w:w="577" w:type="dxa"/>
          </w:tcPr>
          <w:p>
            <w:pPr>
              <w:widowControl/>
              <w:spacing w:before="100" w:beforeAutospacing="1" w:after="100" w:afterAutospacing="1" w:line="400" w:lineRule="exact"/>
              <w:rPr>
                <w:rFonts w:ascii="宋体" w:hAnsi="宋体"/>
                <w:color w:val="000000"/>
                <w:sz w:val="18"/>
                <w:szCs w:val="18"/>
              </w:rPr>
            </w:pPr>
          </w:p>
        </w:tc>
        <w:tc>
          <w:tcPr>
            <w:tcW w:w="540" w:type="dxa"/>
          </w:tcPr>
          <w:p>
            <w:pPr>
              <w:widowControl/>
              <w:spacing w:before="100" w:beforeAutospacing="1" w:after="100" w:afterAutospacing="1" w:line="400" w:lineRule="exact"/>
              <w:rPr>
                <w:rFonts w:ascii="宋体" w:hAnsi="宋体"/>
                <w:color w:val="000000"/>
                <w:sz w:val="18"/>
                <w:szCs w:val="18"/>
              </w:rPr>
            </w:pPr>
          </w:p>
        </w:tc>
        <w:tc>
          <w:tcPr>
            <w:tcW w:w="720" w:type="dxa"/>
          </w:tcPr>
          <w:p>
            <w:pPr>
              <w:widowControl/>
              <w:spacing w:before="100" w:beforeAutospacing="1" w:after="100" w:afterAutospacing="1" w:line="400" w:lineRule="exact"/>
              <w:rPr>
                <w:rFonts w:ascii="宋体" w:hAnsi="宋体"/>
                <w:color w:val="000000"/>
                <w:sz w:val="18"/>
                <w:szCs w:val="18"/>
              </w:rPr>
            </w:pPr>
          </w:p>
        </w:tc>
        <w:tc>
          <w:tcPr>
            <w:tcW w:w="720" w:type="dxa"/>
            <w:tcBorders>
              <w:right w:val="single" w:color="auto" w:sz="8" w:space="0"/>
            </w:tcBorders>
          </w:tcPr>
          <w:p>
            <w:pPr>
              <w:widowControl/>
              <w:spacing w:before="100" w:beforeAutospacing="1" w:after="100" w:afterAutospacing="1" w:line="400" w:lineRule="exact"/>
              <w:rPr>
                <w:rFonts w:ascii="宋体" w:hAnsi="宋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0" w:hRule="atLeast"/>
        </w:trPr>
        <w:tc>
          <w:tcPr>
            <w:tcW w:w="540" w:type="dxa"/>
            <w:tcBorders>
              <w:top w:val="single" w:color="auto" w:sz="8" w:space="0"/>
              <w:left w:val="single" w:color="auto" w:sz="8" w:space="0"/>
              <w:bottom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1476" w:type="dxa"/>
            <w:tcBorders>
              <w:bottom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1980" w:type="dxa"/>
            <w:tcBorders>
              <w:bottom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504" w:type="dxa"/>
            <w:tcBorders>
              <w:bottom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720" w:type="dxa"/>
            <w:tcBorders>
              <w:bottom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720" w:type="dxa"/>
            <w:tcBorders>
              <w:bottom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683" w:type="dxa"/>
            <w:tcBorders>
              <w:bottom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577" w:type="dxa"/>
            <w:tcBorders>
              <w:bottom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540" w:type="dxa"/>
            <w:tcBorders>
              <w:bottom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720" w:type="dxa"/>
            <w:tcBorders>
              <w:bottom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720" w:type="dxa"/>
            <w:tcBorders>
              <w:bottom w:val="single" w:color="auto" w:sz="4" w:space="0"/>
              <w:right w:val="single" w:color="auto" w:sz="8" w:space="0"/>
            </w:tcBorders>
          </w:tcPr>
          <w:p>
            <w:pPr>
              <w:widowControl/>
              <w:spacing w:before="100" w:beforeAutospacing="1" w:after="100" w:afterAutospacing="1" w:line="400" w:lineRule="exact"/>
              <w:rPr>
                <w:rFonts w:ascii="宋体" w:hAnsi="宋体"/>
                <w:color w:val="00000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95" w:hRule="atLeast"/>
        </w:trPr>
        <w:tc>
          <w:tcPr>
            <w:tcW w:w="540" w:type="dxa"/>
            <w:tcBorders>
              <w:top w:val="single" w:color="auto" w:sz="4" w:space="0"/>
              <w:left w:val="single" w:color="auto" w:sz="8" w:space="0"/>
            </w:tcBorders>
          </w:tcPr>
          <w:p>
            <w:pPr>
              <w:widowControl/>
              <w:spacing w:before="100" w:beforeAutospacing="1" w:after="100" w:afterAutospacing="1" w:line="400" w:lineRule="exact"/>
              <w:rPr>
                <w:rFonts w:ascii="宋体" w:hAnsi="宋体"/>
                <w:color w:val="000000"/>
                <w:sz w:val="18"/>
                <w:szCs w:val="18"/>
              </w:rPr>
            </w:pPr>
          </w:p>
        </w:tc>
        <w:tc>
          <w:tcPr>
            <w:tcW w:w="1476" w:type="dxa"/>
            <w:tcBorders>
              <w:top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1980" w:type="dxa"/>
            <w:tcBorders>
              <w:top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504" w:type="dxa"/>
            <w:tcBorders>
              <w:top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720" w:type="dxa"/>
            <w:tcBorders>
              <w:top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720" w:type="dxa"/>
            <w:tcBorders>
              <w:top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683" w:type="dxa"/>
            <w:tcBorders>
              <w:top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577" w:type="dxa"/>
            <w:tcBorders>
              <w:top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540" w:type="dxa"/>
            <w:tcBorders>
              <w:top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720" w:type="dxa"/>
            <w:tcBorders>
              <w:top w:val="single" w:color="auto" w:sz="4" w:space="0"/>
            </w:tcBorders>
          </w:tcPr>
          <w:p>
            <w:pPr>
              <w:widowControl/>
              <w:spacing w:before="100" w:beforeAutospacing="1" w:after="100" w:afterAutospacing="1" w:line="400" w:lineRule="exact"/>
              <w:rPr>
                <w:rFonts w:ascii="宋体" w:hAnsi="宋体"/>
                <w:color w:val="000000"/>
                <w:sz w:val="18"/>
                <w:szCs w:val="18"/>
              </w:rPr>
            </w:pPr>
          </w:p>
        </w:tc>
        <w:tc>
          <w:tcPr>
            <w:tcW w:w="720" w:type="dxa"/>
            <w:tcBorders>
              <w:top w:val="single" w:color="auto" w:sz="4" w:space="0"/>
              <w:right w:val="single" w:color="auto" w:sz="8" w:space="0"/>
            </w:tcBorders>
          </w:tcPr>
          <w:p>
            <w:pPr>
              <w:widowControl/>
              <w:spacing w:before="100" w:beforeAutospacing="1" w:after="100" w:afterAutospacing="1" w:line="400" w:lineRule="exact"/>
              <w:rPr>
                <w:rFonts w:ascii="宋体" w:hAnsi="宋体"/>
                <w:color w:val="000000"/>
                <w:sz w:val="18"/>
                <w:szCs w:val="18"/>
              </w:rPr>
            </w:pPr>
          </w:p>
        </w:tc>
      </w:tr>
    </w:tbl>
    <w:p>
      <w:pPr>
        <w:spacing w:line="280" w:lineRule="exact"/>
        <w:rPr>
          <w:rFonts w:ascii="宋体" w:hAnsi="宋体"/>
          <w:color w:val="000000"/>
          <w:szCs w:val="21"/>
        </w:rPr>
      </w:pPr>
      <w:r>
        <w:rPr>
          <w:rFonts w:hint="eastAsia" w:ascii="宋体" w:hAnsi="宋体"/>
          <w:color w:val="000000"/>
          <w:szCs w:val="21"/>
        </w:rPr>
        <w:t>注：1、如不使用省级或行业建设主管部门发布的计价依据，可不填写定额编号、定额项目名称等。</w:t>
      </w:r>
    </w:p>
    <w:p>
      <w:pPr>
        <w:spacing w:line="280" w:lineRule="exact"/>
        <w:ind w:firstLine="420" w:firstLineChars="200"/>
        <w:rPr>
          <w:rFonts w:ascii="宋体" w:hAnsi="宋体"/>
          <w:color w:val="000000"/>
          <w:szCs w:val="21"/>
        </w:rPr>
      </w:pPr>
      <w:r>
        <w:rPr>
          <w:rFonts w:hint="eastAsia" w:ascii="宋体" w:hAnsi="宋体"/>
          <w:color w:val="000000"/>
          <w:szCs w:val="21"/>
        </w:rPr>
        <w:t>2、对于具有市场成活报价的项目可不提供分析表。</w:t>
      </w:r>
      <w:r>
        <w:rPr>
          <w:rFonts w:hint="eastAsia"/>
          <w:color w:val="000000"/>
          <w:szCs w:val="21"/>
        </w:rPr>
        <w:t xml:space="preserve">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3、若为暂估价材料，在编码后标注“*”。</w:t>
      </w:r>
    </w:p>
    <w:p>
      <w:pPr>
        <w:spacing w:line="200" w:lineRule="exact"/>
        <w:ind w:firstLine="840" w:firstLineChars="400"/>
        <w:rPr>
          <w:rFonts w:ascii="宋体" w:hAnsi="宋体"/>
          <w:color w:val="000000"/>
          <w:szCs w:val="21"/>
        </w:rPr>
      </w:pPr>
    </w:p>
    <w:p>
      <w:pPr>
        <w:rPr>
          <w:rFonts w:hint="eastAsia" w:ascii="黑体" w:eastAsia="黑体"/>
          <w:color w:val="000000"/>
          <w:sz w:val="24"/>
        </w:rPr>
      </w:pPr>
    </w:p>
    <w:p>
      <w:pPr>
        <w:rPr>
          <w:rFonts w:hint="eastAsia" w:ascii="黑体" w:eastAsia="黑体"/>
          <w:color w:val="000000"/>
          <w:sz w:val="24"/>
        </w:rPr>
      </w:pPr>
    </w:p>
    <w:p>
      <w:pPr>
        <w:rPr>
          <w:rFonts w:hint="eastAsia" w:ascii="黑体" w:eastAsia="黑体"/>
          <w:color w:val="000000"/>
          <w:sz w:val="24"/>
        </w:rPr>
      </w:pPr>
    </w:p>
    <w:p>
      <w:pPr>
        <w:rPr>
          <w:rFonts w:ascii="黑体" w:eastAsia="黑体"/>
          <w:color w:val="000000"/>
          <w:sz w:val="24"/>
        </w:rPr>
      </w:pPr>
      <w:r>
        <w:rPr>
          <w:rFonts w:hint="eastAsia" w:ascii="黑体" w:eastAsia="黑体"/>
          <w:color w:val="000000"/>
          <w:sz w:val="24"/>
        </w:rPr>
        <w:t>4.9材料暂估一览表</w:t>
      </w:r>
    </w:p>
    <w:p>
      <w:pPr>
        <w:jc w:val="center"/>
        <w:rPr>
          <w:rFonts w:ascii="黑体" w:eastAsia="黑体"/>
          <w:color w:val="000000"/>
          <w:sz w:val="24"/>
        </w:rPr>
      </w:pPr>
      <w:r>
        <w:rPr>
          <w:rFonts w:hint="eastAsia" w:ascii="黑体" w:eastAsia="黑体"/>
          <w:color w:val="000000"/>
          <w:sz w:val="28"/>
          <w:szCs w:val="28"/>
        </w:rPr>
        <w:t>材料暂估一览表</w:t>
      </w:r>
    </w:p>
    <w:p>
      <w:pPr>
        <w:spacing w:line="400" w:lineRule="exact"/>
        <w:rPr>
          <w:color w:val="000000"/>
        </w:rPr>
      </w:pPr>
      <w:r>
        <w:rPr>
          <w:rFonts w:hint="eastAsia"/>
          <w:color w:val="000000"/>
        </w:rPr>
        <w:t>工程名称 ：                        标段:                          第   页   共   页</w:t>
      </w:r>
    </w:p>
    <w:tbl>
      <w:tblPr>
        <w:tblStyle w:val="41"/>
        <w:tblW w:w="9000" w:type="dxa"/>
        <w:tblInd w:w="108" w:type="dxa"/>
        <w:tblLayout w:type="fixed"/>
        <w:tblCellMar>
          <w:top w:w="0" w:type="dxa"/>
          <w:left w:w="108" w:type="dxa"/>
          <w:bottom w:w="0" w:type="dxa"/>
          <w:right w:w="108" w:type="dxa"/>
        </w:tblCellMar>
      </w:tblPr>
      <w:tblGrid>
        <w:gridCol w:w="720"/>
        <w:gridCol w:w="2736"/>
        <w:gridCol w:w="1080"/>
        <w:gridCol w:w="1440"/>
        <w:gridCol w:w="3024"/>
      </w:tblGrid>
      <w:tr>
        <w:tblPrEx>
          <w:tblLayout w:type="fixed"/>
          <w:tblCellMar>
            <w:top w:w="0" w:type="dxa"/>
            <w:left w:w="108" w:type="dxa"/>
            <w:bottom w:w="0" w:type="dxa"/>
            <w:right w:w="108" w:type="dxa"/>
          </w:tblCellMar>
        </w:tblPrEx>
        <w:trPr>
          <w:trHeight w:val="1102" w:hRule="atLeast"/>
        </w:trPr>
        <w:tc>
          <w:tcPr>
            <w:tcW w:w="720" w:type="dxa"/>
            <w:tcBorders>
              <w:top w:val="single" w:color="auto"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序号</w:t>
            </w:r>
          </w:p>
        </w:tc>
        <w:tc>
          <w:tcPr>
            <w:tcW w:w="2736" w:type="dxa"/>
            <w:tcBorders>
              <w:top w:val="single" w:color="auto" w:sz="8"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材料名称、规格、型号</w:t>
            </w:r>
          </w:p>
        </w:tc>
        <w:tc>
          <w:tcPr>
            <w:tcW w:w="1080" w:type="dxa"/>
            <w:tcBorders>
              <w:top w:val="single" w:color="auto" w:sz="8"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计量单位</w:t>
            </w:r>
          </w:p>
        </w:tc>
        <w:tc>
          <w:tcPr>
            <w:tcW w:w="1440" w:type="dxa"/>
            <w:tcBorders>
              <w:top w:val="single" w:color="auto" w:sz="8"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单价</w:t>
            </w:r>
          </w:p>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（元）</w:t>
            </w:r>
          </w:p>
        </w:tc>
        <w:tc>
          <w:tcPr>
            <w:tcW w:w="3024" w:type="dxa"/>
            <w:tcBorders>
              <w:top w:val="single" w:color="auto" w:sz="8" w:space="0"/>
              <w:left w:val="single" w:color="000000" w:sz="4" w:space="0"/>
              <w:bottom w:val="single" w:color="000000" w:sz="4" w:space="0"/>
              <w:right w:val="single" w:color="auto" w:sz="8" w:space="0"/>
            </w:tcBorders>
            <w:vAlign w:val="center"/>
          </w:tcPr>
          <w:p>
            <w:pPr>
              <w:spacing w:line="400" w:lineRule="exact"/>
              <w:jc w:val="center"/>
              <w:rPr>
                <w:rFonts w:ascii="宋体" w:hAnsi="宋体" w:cs="宋体"/>
                <w:color w:val="000000"/>
                <w:w w:val="90"/>
                <w:kern w:val="0"/>
                <w:szCs w:val="21"/>
              </w:rPr>
            </w:pPr>
            <w:r>
              <w:rPr>
                <w:rFonts w:hint="eastAsia" w:ascii="宋体" w:hAnsi="宋体" w:cs="宋体"/>
                <w:color w:val="000000"/>
                <w:kern w:val="0"/>
                <w:szCs w:val="21"/>
              </w:rPr>
              <w:t>备      注</w:t>
            </w: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 xml:space="preserve"> </w:t>
            </w: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w w:val="9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ind w:firstLine="831" w:firstLineChars="396"/>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 xml:space="preserve"> </w:t>
            </w: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w w:val="90"/>
                <w:kern w:val="0"/>
                <w:szCs w:val="21"/>
              </w:rPr>
            </w:pPr>
            <w:r>
              <w:rPr>
                <w:rFonts w:hint="eastAsia" w:ascii="宋体" w:hAnsi="宋体" w:cs="宋体"/>
                <w:color w:val="000000"/>
                <w:w w:val="90"/>
                <w:kern w:val="0"/>
                <w:szCs w:val="21"/>
              </w:rPr>
              <w:t xml:space="preserve"> </w:t>
            </w: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w w:val="90"/>
                <w:kern w:val="0"/>
                <w:szCs w:val="21"/>
              </w:rPr>
              <w:t xml:space="preserve"> </w:t>
            </w: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72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000000"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55" w:hRule="atLeast"/>
        </w:trPr>
        <w:tc>
          <w:tcPr>
            <w:tcW w:w="720" w:type="dxa"/>
            <w:tcBorders>
              <w:top w:val="single" w:color="000000" w:sz="4" w:space="0"/>
              <w:left w:val="single" w:color="auto" w:sz="8" w:space="0"/>
              <w:bottom w:val="single" w:color="auto"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000000" w:sz="4" w:space="0"/>
              <w:left w:val="nil"/>
              <w:bottom w:val="single" w:color="auto"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000000" w:sz="4" w:space="0"/>
              <w:left w:val="nil"/>
              <w:bottom w:val="single" w:color="auto"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auto"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000000" w:sz="4" w:space="0"/>
              <w:left w:val="single" w:color="000000" w:sz="4" w:space="0"/>
              <w:bottom w:val="single" w:color="auto"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95" w:hRule="atLeast"/>
        </w:trPr>
        <w:tc>
          <w:tcPr>
            <w:tcW w:w="720" w:type="dxa"/>
            <w:tcBorders>
              <w:top w:val="single" w:color="auto" w:sz="4" w:space="0"/>
              <w:left w:val="single" w:color="auto" w:sz="8" w:space="0"/>
              <w:bottom w:val="single" w:color="auto"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auto" w:sz="4" w:space="0"/>
              <w:left w:val="nil"/>
              <w:bottom w:val="single" w:color="auto" w:sz="4"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auto" w:sz="4" w:space="0"/>
              <w:left w:val="nil"/>
              <w:bottom w:val="single" w:color="auto"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auto" w:sz="4" w:space="0"/>
              <w:left w:val="nil"/>
              <w:bottom w:val="single" w:color="auto"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auto" w:sz="4" w:space="0"/>
              <w:left w:val="single" w:color="000000" w:sz="4" w:space="0"/>
              <w:bottom w:val="single" w:color="auto"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73" w:hRule="atLeast"/>
        </w:trPr>
        <w:tc>
          <w:tcPr>
            <w:tcW w:w="720" w:type="dxa"/>
            <w:tcBorders>
              <w:top w:val="single" w:color="auto" w:sz="4" w:space="0"/>
              <w:left w:val="single" w:color="auto" w:sz="8" w:space="0"/>
              <w:bottom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736" w:type="dxa"/>
            <w:tcBorders>
              <w:top w:val="single" w:color="auto" w:sz="4" w:space="0"/>
              <w:left w:val="nil"/>
              <w:bottom w:val="single" w:color="auto" w:sz="8" w:space="0"/>
              <w:right w:val="single" w:color="000000" w:sz="4" w:space="0"/>
            </w:tcBorders>
            <w:vAlign w:val="center"/>
          </w:tcPr>
          <w:p>
            <w:pPr>
              <w:widowControl/>
              <w:spacing w:line="400" w:lineRule="exact"/>
              <w:rPr>
                <w:rFonts w:ascii="宋体" w:hAnsi="宋体" w:cs="宋体"/>
                <w:color w:val="000000"/>
                <w:kern w:val="0"/>
                <w:szCs w:val="21"/>
              </w:rPr>
            </w:pPr>
          </w:p>
        </w:tc>
        <w:tc>
          <w:tcPr>
            <w:tcW w:w="1080" w:type="dxa"/>
            <w:tcBorders>
              <w:top w:val="single" w:color="auto" w:sz="4" w:space="0"/>
              <w:left w:val="nil"/>
              <w:bottom w:val="single" w:color="auto" w:sz="8"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auto" w:sz="4" w:space="0"/>
              <w:left w:val="nil"/>
              <w:bottom w:val="single" w:color="auto" w:sz="8"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3024" w:type="dxa"/>
            <w:tcBorders>
              <w:top w:val="single" w:color="auto" w:sz="4" w:space="0"/>
              <w:left w:val="single" w:color="000000" w:sz="4" w:space="0"/>
              <w:bottom w:val="single" w:color="auto" w:sz="8" w:space="0"/>
              <w:right w:val="single" w:color="auto" w:sz="8" w:space="0"/>
            </w:tcBorders>
            <w:vAlign w:val="center"/>
          </w:tcPr>
          <w:p>
            <w:pPr>
              <w:widowControl/>
              <w:spacing w:line="400" w:lineRule="exact"/>
              <w:jc w:val="right"/>
              <w:rPr>
                <w:rFonts w:ascii="宋体" w:hAnsi="宋体" w:cs="宋体"/>
                <w:color w:val="000000"/>
                <w:kern w:val="0"/>
                <w:szCs w:val="21"/>
              </w:rPr>
            </w:pPr>
          </w:p>
        </w:tc>
      </w:tr>
    </w:tbl>
    <w:p>
      <w:pPr>
        <w:rPr>
          <w:rFonts w:ascii="宋体" w:hAnsi="宋体"/>
          <w:color w:val="000000"/>
          <w:szCs w:val="21"/>
        </w:rPr>
      </w:pPr>
      <w:r>
        <w:rPr>
          <w:rFonts w:hint="eastAsia" w:ascii="宋体" w:hAnsi="宋体"/>
          <w:color w:val="000000"/>
          <w:szCs w:val="21"/>
        </w:rPr>
        <w:t>注：报价时，供应商按采购人在工程量清单中提供的暂估材料单价计入到相应项目综合单价中，</w:t>
      </w:r>
    </w:p>
    <w:p>
      <w:pPr>
        <w:rPr>
          <w:rFonts w:ascii="宋体" w:hAnsi="宋体"/>
          <w:color w:val="000000"/>
          <w:szCs w:val="21"/>
        </w:rPr>
      </w:pPr>
      <w:r>
        <w:rPr>
          <w:rFonts w:hint="eastAsia" w:ascii="宋体" w:hAnsi="宋体"/>
          <w:color w:val="000000"/>
          <w:szCs w:val="21"/>
        </w:rPr>
        <w:t>备注为暂估清单综合单价的，供应商报价的综合单价应与采购人提供的暂估清单综合单价一致。</w:t>
      </w:r>
    </w:p>
    <w:p>
      <w:pPr>
        <w:rPr>
          <w:rFonts w:hint="eastAsia" w:ascii="黑体" w:eastAsia="黑体"/>
          <w:color w:val="000000"/>
          <w:sz w:val="24"/>
        </w:rPr>
      </w:pPr>
    </w:p>
    <w:p>
      <w:pPr>
        <w:rPr>
          <w:rFonts w:hint="eastAsia" w:ascii="黑体" w:eastAsia="黑体"/>
          <w:color w:val="000000"/>
          <w:sz w:val="24"/>
        </w:rPr>
      </w:pPr>
    </w:p>
    <w:p>
      <w:pPr>
        <w:rPr>
          <w:rFonts w:hint="eastAsia" w:ascii="黑体" w:eastAsia="黑体"/>
          <w:color w:val="000000"/>
          <w:sz w:val="24"/>
        </w:rPr>
      </w:pPr>
    </w:p>
    <w:p>
      <w:pPr>
        <w:rPr>
          <w:rFonts w:ascii="黑体" w:eastAsia="黑体"/>
          <w:color w:val="000000"/>
          <w:sz w:val="24"/>
        </w:rPr>
      </w:pPr>
      <w:r>
        <w:rPr>
          <w:rFonts w:hint="eastAsia" w:ascii="黑体" w:eastAsia="黑体"/>
          <w:color w:val="000000"/>
          <w:sz w:val="24"/>
        </w:rPr>
        <w:t>4.10工料机汇总表</w:t>
      </w:r>
    </w:p>
    <w:p>
      <w:pPr>
        <w:jc w:val="center"/>
        <w:rPr>
          <w:rFonts w:ascii="黑体" w:eastAsia="黑体"/>
          <w:color w:val="000000"/>
          <w:sz w:val="28"/>
          <w:szCs w:val="28"/>
        </w:rPr>
      </w:pPr>
      <w:r>
        <w:rPr>
          <w:rFonts w:hint="eastAsia" w:ascii="黑体" w:eastAsia="黑体"/>
          <w:color w:val="000000"/>
          <w:sz w:val="28"/>
          <w:szCs w:val="28"/>
        </w:rPr>
        <w:t>工料机汇总表</w:t>
      </w:r>
    </w:p>
    <w:p>
      <w:pPr>
        <w:spacing w:line="400" w:lineRule="exact"/>
        <w:rPr>
          <w:color w:val="000000"/>
          <w:szCs w:val="21"/>
        </w:rPr>
      </w:pPr>
      <w:r>
        <w:rPr>
          <w:rFonts w:hint="eastAsia"/>
          <w:color w:val="000000"/>
          <w:szCs w:val="21"/>
        </w:rPr>
        <w:t>工程名称 ：                        标段：                          第   页   共   页</w:t>
      </w:r>
    </w:p>
    <w:tbl>
      <w:tblPr>
        <w:tblStyle w:val="41"/>
        <w:tblW w:w="9000" w:type="dxa"/>
        <w:tblInd w:w="108" w:type="dxa"/>
        <w:tblLayout w:type="fixed"/>
        <w:tblCellMar>
          <w:top w:w="0" w:type="dxa"/>
          <w:left w:w="108" w:type="dxa"/>
          <w:bottom w:w="0" w:type="dxa"/>
          <w:right w:w="108" w:type="dxa"/>
        </w:tblCellMar>
      </w:tblPr>
      <w:tblGrid>
        <w:gridCol w:w="540"/>
        <w:gridCol w:w="1440"/>
        <w:gridCol w:w="2520"/>
        <w:gridCol w:w="720"/>
        <w:gridCol w:w="900"/>
        <w:gridCol w:w="1080"/>
        <w:gridCol w:w="900"/>
        <w:gridCol w:w="900"/>
      </w:tblGrid>
      <w:tr>
        <w:tblPrEx>
          <w:tblLayout w:type="fixed"/>
          <w:tblCellMar>
            <w:top w:w="0" w:type="dxa"/>
            <w:left w:w="108" w:type="dxa"/>
            <w:bottom w:w="0" w:type="dxa"/>
            <w:right w:w="108" w:type="dxa"/>
          </w:tblCellMar>
        </w:tblPrEx>
        <w:trPr>
          <w:trHeight w:val="510" w:hRule="atLeast"/>
        </w:trPr>
        <w:tc>
          <w:tcPr>
            <w:tcW w:w="540" w:type="dxa"/>
            <w:tcBorders>
              <w:top w:val="single" w:color="auto"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序号</w:t>
            </w:r>
          </w:p>
        </w:tc>
        <w:tc>
          <w:tcPr>
            <w:tcW w:w="144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工料机</w:t>
            </w:r>
          </w:p>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编码</w:t>
            </w:r>
          </w:p>
        </w:tc>
        <w:tc>
          <w:tcPr>
            <w:tcW w:w="252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名称、规格、型号</w:t>
            </w:r>
          </w:p>
        </w:tc>
        <w:tc>
          <w:tcPr>
            <w:tcW w:w="72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单位</w:t>
            </w:r>
          </w:p>
        </w:tc>
        <w:tc>
          <w:tcPr>
            <w:tcW w:w="90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数量</w:t>
            </w:r>
          </w:p>
        </w:tc>
        <w:tc>
          <w:tcPr>
            <w:tcW w:w="108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单价</w:t>
            </w:r>
          </w:p>
        </w:tc>
        <w:tc>
          <w:tcPr>
            <w:tcW w:w="900" w:type="dxa"/>
            <w:tcBorders>
              <w:top w:val="single" w:color="auto" w:sz="8" w:space="0"/>
              <w:left w:val="nil"/>
              <w:bottom w:val="single" w:color="000000" w:sz="4" w:space="0"/>
              <w:right w:val="single" w:color="000000" w:sz="4" w:space="0"/>
            </w:tcBorders>
            <w:vAlign w:val="center"/>
          </w:tcPr>
          <w:p>
            <w:pPr>
              <w:widowControl/>
              <w:spacing w:line="400" w:lineRule="exact"/>
              <w:ind w:left="-107" w:leftChars="-51" w:right="-107" w:rightChars="-51" w:firstLine="126" w:firstLineChars="60"/>
              <w:jc w:val="center"/>
              <w:rPr>
                <w:rFonts w:ascii="宋体" w:hAnsi="宋体" w:cs="宋体"/>
                <w:color w:val="000000"/>
                <w:kern w:val="0"/>
                <w:szCs w:val="21"/>
              </w:rPr>
            </w:pPr>
            <w:r>
              <w:rPr>
                <w:rFonts w:hint="eastAsia" w:ascii="宋体" w:hAnsi="宋体" w:cs="宋体"/>
                <w:color w:val="000000"/>
                <w:kern w:val="0"/>
                <w:szCs w:val="21"/>
              </w:rPr>
              <w:t>合价</w:t>
            </w:r>
          </w:p>
        </w:tc>
        <w:tc>
          <w:tcPr>
            <w:tcW w:w="900" w:type="dxa"/>
            <w:tcBorders>
              <w:top w:val="single" w:color="auto"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备注</w:t>
            </w: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480" w:hRule="atLeast"/>
        </w:trPr>
        <w:tc>
          <w:tcPr>
            <w:tcW w:w="540" w:type="dxa"/>
            <w:tcBorders>
              <w:top w:val="single" w:color="000000" w:sz="4" w:space="0"/>
              <w:left w:val="single" w:color="auto" w:sz="8" w:space="0"/>
              <w:bottom w:val="single" w:color="auto"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auto"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auto"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auto"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465" w:hRule="atLeast"/>
        </w:trPr>
        <w:tc>
          <w:tcPr>
            <w:tcW w:w="540" w:type="dxa"/>
            <w:tcBorders>
              <w:top w:val="single" w:color="auto"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auto"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auto"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auto"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auto"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auto"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auto"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auto"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合计</w:t>
            </w: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lef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其中：人工费合计</w:t>
            </w: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 xml:space="preserve">      材料费合计</w:t>
            </w: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000000" w:sz="4" w:space="0"/>
              <w:right w:val="single" w:color="000000" w:sz="4" w:space="0"/>
            </w:tcBorders>
            <w:vAlign w:val="center"/>
          </w:tcPr>
          <w:p>
            <w:pPr>
              <w:widowControl/>
              <w:spacing w:line="400" w:lineRule="exact"/>
              <w:ind w:firstLine="630" w:firstLineChars="300"/>
              <w:jc w:val="left"/>
              <w:rPr>
                <w:rFonts w:ascii="宋体" w:hAnsi="宋体" w:cs="宋体"/>
                <w:color w:val="000000"/>
                <w:kern w:val="0"/>
                <w:szCs w:val="21"/>
              </w:rPr>
            </w:pPr>
            <w:r>
              <w:rPr>
                <w:rFonts w:hint="eastAsia" w:ascii="宋体" w:hAnsi="宋体" w:cs="宋体"/>
                <w:color w:val="000000"/>
                <w:kern w:val="0"/>
                <w:szCs w:val="21"/>
              </w:rPr>
              <w:t>其中：暂估材料费</w:t>
            </w:r>
          </w:p>
        </w:tc>
        <w:tc>
          <w:tcPr>
            <w:tcW w:w="7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10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900"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510" w:hRule="atLeast"/>
        </w:trPr>
        <w:tc>
          <w:tcPr>
            <w:tcW w:w="540" w:type="dxa"/>
            <w:tcBorders>
              <w:top w:val="single" w:color="000000" w:sz="4" w:space="0"/>
              <w:left w:val="single" w:color="auto" w:sz="8" w:space="0"/>
              <w:bottom w:val="single" w:color="auto" w:sz="8"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single" w:color="000000" w:sz="4" w:space="0"/>
              <w:left w:val="nil"/>
              <w:bottom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520" w:type="dxa"/>
            <w:tcBorders>
              <w:top w:val="single" w:color="000000" w:sz="4" w:space="0"/>
              <w:left w:val="nil"/>
              <w:bottom w:val="single" w:color="auto" w:sz="8" w:space="0"/>
              <w:right w:val="single" w:color="000000" w:sz="4" w:space="0"/>
            </w:tcBorders>
            <w:vAlign w:val="center"/>
          </w:tcPr>
          <w:p>
            <w:pPr>
              <w:widowControl/>
              <w:spacing w:line="400" w:lineRule="exact"/>
              <w:ind w:firstLine="630" w:firstLineChars="300"/>
              <w:jc w:val="left"/>
              <w:rPr>
                <w:rFonts w:ascii="宋体" w:hAnsi="宋体" w:cs="宋体"/>
                <w:color w:val="000000"/>
                <w:kern w:val="0"/>
                <w:szCs w:val="21"/>
              </w:rPr>
            </w:pPr>
            <w:r>
              <w:rPr>
                <w:rFonts w:hint="eastAsia" w:ascii="宋体" w:hAnsi="宋体" w:cs="宋体"/>
                <w:color w:val="000000"/>
                <w:kern w:val="0"/>
                <w:szCs w:val="21"/>
              </w:rPr>
              <w:t>机械费合计</w:t>
            </w:r>
          </w:p>
        </w:tc>
        <w:tc>
          <w:tcPr>
            <w:tcW w:w="720" w:type="dxa"/>
            <w:tcBorders>
              <w:top w:val="single" w:color="000000" w:sz="4" w:space="0"/>
              <w:left w:val="nil"/>
              <w:bottom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900" w:type="dxa"/>
            <w:tcBorders>
              <w:top w:val="single" w:color="000000" w:sz="4" w:space="0"/>
              <w:left w:val="nil"/>
              <w:bottom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1080" w:type="dxa"/>
            <w:tcBorders>
              <w:top w:val="single" w:color="000000" w:sz="4" w:space="0"/>
              <w:left w:val="nil"/>
              <w:bottom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c>
          <w:tcPr>
            <w:tcW w:w="900" w:type="dxa"/>
            <w:tcBorders>
              <w:top w:val="single" w:color="000000" w:sz="4" w:space="0"/>
              <w:left w:val="nil"/>
              <w:bottom w:val="single" w:color="auto" w:sz="8"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single" w:color="000000" w:sz="4" w:space="0"/>
              <w:left w:val="nil"/>
              <w:bottom w:val="single" w:color="auto" w:sz="8" w:space="0"/>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w:t>
            </w:r>
          </w:p>
        </w:tc>
      </w:tr>
    </w:tbl>
    <w:p>
      <w:pPr>
        <w:spacing w:line="360" w:lineRule="exact"/>
        <w:ind w:firstLine="420" w:firstLineChars="200"/>
        <w:rPr>
          <w:color w:val="000000"/>
          <w:szCs w:val="21"/>
        </w:rPr>
      </w:pPr>
      <w:r>
        <w:rPr>
          <w:rFonts w:hint="eastAsia"/>
          <w:color w:val="000000"/>
          <w:szCs w:val="21"/>
        </w:rPr>
        <w:t>注：1.暂估价的材料，在备注栏内标注“暂估价”。</w:t>
      </w:r>
    </w:p>
    <w:p>
      <w:pPr>
        <w:rPr>
          <w:color w:val="000000"/>
          <w:szCs w:val="21"/>
        </w:rPr>
      </w:pPr>
      <w:r>
        <w:rPr>
          <w:rFonts w:hint="eastAsia" w:ascii="黑体" w:eastAsia="黑体"/>
          <w:color w:val="000000"/>
          <w:sz w:val="24"/>
        </w:rPr>
        <w:t xml:space="preserve">      </w:t>
      </w:r>
      <w:r>
        <w:rPr>
          <w:rFonts w:hint="eastAsia"/>
          <w:color w:val="000000"/>
          <w:szCs w:val="21"/>
        </w:rPr>
        <w:t xml:space="preserve"> 2.除暂估材料的单价外，本表中各项内容均应根据供应商的自主报价汇总而成。</w:t>
      </w:r>
    </w:p>
    <w:p>
      <w:pPr>
        <w:rPr>
          <w:rFonts w:hint="eastAsia" w:ascii="黑体" w:eastAsia="黑体"/>
          <w:color w:val="000000"/>
          <w:sz w:val="24"/>
        </w:rPr>
      </w:pPr>
    </w:p>
    <w:p>
      <w:pPr>
        <w:rPr>
          <w:rFonts w:hint="eastAsia" w:ascii="黑体" w:eastAsia="黑体"/>
          <w:color w:val="000000"/>
          <w:sz w:val="24"/>
        </w:rPr>
      </w:pPr>
    </w:p>
    <w:p>
      <w:pPr>
        <w:rPr>
          <w:rFonts w:hint="eastAsia" w:ascii="黑体" w:eastAsia="黑体"/>
          <w:color w:val="000000"/>
          <w:sz w:val="24"/>
        </w:rPr>
      </w:pPr>
    </w:p>
    <w:p>
      <w:pPr>
        <w:rPr>
          <w:rFonts w:ascii="黑体" w:eastAsia="黑体"/>
          <w:color w:val="000000"/>
          <w:sz w:val="24"/>
        </w:rPr>
      </w:pPr>
      <w:r>
        <w:rPr>
          <w:rFonts w:hint="eastAsia" w:ascii="黑体" w:eastAsia="黑体"/>
          <w:color w:val="000000"/>
          <w:sz w:val="24"/>
        </w:rPr>
        <w:t>4.11措施项目清单计价汇总表</w:t>
      </w:r>
    </w:p>
    <w:p>
      <w:pPr>
        <w:jc w:val="center"/>
        <w:rPr>
          <w:rFonts w:ascii="黑体" w:eastAsia="黑体"/>
          <w:color w:val="000000"/>
          <w:sz w:val="24"/>
        </w:rPr>
      </w:pPr>
      <w:r>
        <w:rPr>
          <w:rFonts w:hint="eastAsia" w:ascii="黑体" w:eastAsia="黑体"/>
          <w:color w:val="000000"/>
          <w:sz w:val="28"/>
          <w:szCs w:val="28"/>
        </w:rPr>
        <w:t>措施项目清单计价汇总表</w:t>
      </w:r>
    </w:p>
    <w:p>
      <w:pPr>
        <w:spacing w:line="400" w:lineRule="exact"/>
        <w:rPr>
          <w:color w:val="000000"/>
        </w:rPr>
      </w:pPr>
      <w:r>
        <w:rPr>
          <w:rFonts w:hint="eastAsia"/>
          <w:color w:val="000000"/>
        </w:rPr>
        <w:t>工程名称 ：                        标段：                         第   页   共   页</w:t>
      </w:r>
    </w:p>
    <w:tbl>
      <w:tblPr>
        <w:tblStyle w:val="41"/>
        <w:tblW w:w="9000" w:type="dxa"/>
        <w:tblInd w:w="108" w:type="dxa"/>
        <w:tblLayout w:type="fixed"/>
        <w:tblCellMar>
          <w:top w:w="0" w:type="dxa"/>
          <w:left w:w="108" w:type="dxa"/>
          <w:bottom w:w="0" w:type="dxa"/>
          <w:right w:w="108" w:type="dxa"/>
        </w:tblCellMar>
      </w:tblPr>
      <w:tblGrid>
        <w:gridCol w:w="900"/>
        <w:gridCol w:w="5400"/>
        <w:gridCol w:w="2700"/>
      </w:tblGrid>
      <w:tr>
        <w:tblPrEx>
          <w:tblLayout w:type="fixed"/>
          <w:tblCellMar>
            <w:top w:w="0" w:type="dxa"/>
            <w:left w:w="108" w:type="dxa"/>
            <w:bottom w:w="0" w:type="dxa"/>
            <w:right w:w="108" w:type="dxa"/>
          </w:tblCellMar>
        </w:tblPrEx>
        <w:trPr>
          <w:trHeight w:val="696" w:hRule="atLeast"/>
        </w:trPr>
        <w:tc>
          <w:tcPr>
            <w:tcW w:w="900" w:type="dxa"/>
            <w:tcBorders>
              <w:top w:val="single" w:color="auto"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序号</w:t>
            </w:r>
          </w:p>
        </w:tc>
        <w:tc>
          <w:tcPr>
            <w:tcW w:w="540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项目名称</w:t>
            </w:r>
          </w:p>
        </w:tc>
        <w:tc>
          <w:tcPr>
            <w:tcW w:w="2700" w:type="dxa"/>
            <w:tcBorders>
              <w:top w:val="single" w:color="auto"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金额（元）</w:t>
            </w: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措施项目清单计价（一）</w:t>
            </w: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2</w:t>
            </w: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措施项目清单计价（二）</w:t>
            </w: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600" w:hRule="atLeast"/>
        </w:trPr>
        <w:tc>
          <w:tcPr>
            <w:tcW w:w="90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 w:val="18"/>
                <w:szCs w:val="18"/>
              </w:rPr>
            </w:pPr>
          </w:p>
        </w:tc>
        <w:tc>
          <w:tcPr>
            <w:tcW w:w="54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 w:val="18"/>
                <w:szCs w:val="18"/>
              </w:rPr>
            </w:pPr>
          </w:p>
        </w:tc>
        <w:tc>
          <w:tcPr>
            <w:tcW w:w="270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593" w:hRule="atLeast"/>
        </w:trPr>
        <w:tc>
          <w:tcPr>
            <w:tcW w:w="6300" w:type="dxa"/>
            <w:gridSpan w:val="2"/>
            <w:tcBorders>
              <w:top w:val="single" w:color="000000" w:sz="4" w:space="0"/>
              <w:left w:val="single" w:color="auto" w:sz="8" w:space="0"/>
              <w:bottom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合  计</w:t>
            </w:r>
          </w:p>
        </w:tc>
        <w:tc>
          <w:tcPr>
            <w:tcW w:w="2700" w:type="dxa"/>
            <w:tcBorders>
              <w:top w:val="single" w:color="000000" w:sz="4" w:space="0"/>
              <w:left w:val="nil"/>
              <w:bottom w:val="single" w:color="auto" w:sz="8" w:space="0"/>
              <w:right w:val="single" w:color="auto" w:sz="8" w:space="0"/>
            </w:tcBorders>
            <w:vAlign w:val="center"/>
          </w:tcPr>
          <w:p>
            <w:pPr>
              <w:widowControl/>
              <w:spacing w:line="400" w:lineRule="exact"/>
              <w:jc w:val="right"/>
              <w:rPr>
                <w:rFonts w:ascii="宋体" w:hAnsi="宋体" w:cs="宋体"/>
                <w:color w:val="000000"/>
                <w:kern w:val="0"/>
                <w:sz w:val="18"/>
                <w:szCs w:val="18"/>
              </w:rPr>
            </w:pPr>
          </w:p>
        </w:tc>
      </w:tr>
    </w:tbl>
    <w:p>
      <w:pPr>
        <w:rPr>
          <w:rFonts w:ascii="黑体" w:eastAsia="黑体"/>
          <w:color w:val="000000"/>
          <w:sz w:val="24"/>
        </w:rPr>
      </w:pPr>
      <w:r>
        <w:rPr>
          <w:rFonts w:hint="eastAsia" w:ascii="黑体" w:eastAsia="黑体"/>
          <w:color w:val="000000"/>
          <w:sz w:val="24"/>
        </w:rPr>
        <w:br w:type="page"/>
      </w:r>
    </w:p>
    <w:p>
      <w:pPr>
        <w:rPr>
          <w:rFonts w:ascii="黑体" w:eastAsia="黑体"/>
          <w:color w:val="000000"/>
          <w:sz w:val="24"/>
        </w:rPr>
      </w:pPr>
      <w:r>
        <w:rPr>
          <w:rFonts w:hint="eastAsia" w:ascii="黑体" w:eastAsia="黑体"/>
          <w:color w:val="000000"/>
          <w:sz w:val="24"/>
        </w:rPr>
        <w:t>4.11-1措施项目清单与计价表(一)</w:t>
      </w:r>
    </w:p>
    <w:p>
      <w:pPr>
        <w:spacing w:before="143" w:beforeLines="50" w:after="143" w:afterLines="50"/>
        <w:jc w:val="center"/>
        <w:rPr>
          <w:rFonts w:ascii="黑体" w:eastAsia="黑体"/>
          <w:color w:val="000000"/>
          <w:sz w:val="28"/>
          <w:szCs w:val="28"/>
        </w:rPr>
      </w:pPr>
      <w:r>
        <w:rPr>
          <w:rFonts w:hint="eastAsia" w:ascii="黑体" w:eastAsia="黑体"/>
          <w:color w:val="000000"/>
          <w:sz w:val="28"/>
          <w:szCs w:val="28"/>
        </w:rPr>
        <w:t>措施项目清单与计价表(一)</w:t>
      </w:r>
    </w:p>
    <w:p>
      <w:pPr>
        <w:spacing w:line="400" w:lineRule="exact"/>
        <w:rPr>
          <w:color w:val="000000"/>
        </w:rPr>
      </w:pPr>
      <w:r>
        <w:rPr>
          <w:rFonts w:hint="eastAsia"/>
          <w:color w:val="000000"/>
        </w:rPr>
        <w:t>工程名称 ：                        标段：                          第   页   共   页</w:t>
      </w:r>
    </w:p>
    <w:tbl>
      <w:tblPr>
        <w:tblStyle w:val="41"/>
        <w:tblW w:w="9180" w:type="dxa"/>
        <w:tblInd w:w="108" w:type="dxa"/>
        <w:tblLayout w:type="fixed"/>
        <w:tblCellMar>
          <w:top w:w="0" w:type="dxa"/>
          <w:left w:w="108" w:type="dxa"/>
          <w:bottom w:w="0" w:type="dxa"/>
          <w:right w:w="108" w:type="dxa"/>
        </w:tblCellMar>
      </w:tblPr>
      <w:tblGrid>
        <w:gridCol w:w="576"/>
        <w:gridCol w:w="3384"/>
        <w:gridCol w:w="1440"/>
        <w:gridCol w:w="1080"/>
        <w:gridCol w:w="1469"/>
        <w:gridCol w:w="1231"/>
      </w:tblGrid>
      <w:tr>
        <w:tblPrEx>
          <w:tblLayout w:type="fixed"/>
          <w:tblCellMar>
            <w:top w:w="0" w:type="dxa"/>
            <w:left w:w="108" w:type="dxa"/>
            <w:bottom w:w="0" w:type="dxa"/>
            <w:right w:w="108" w:type="dxa"/>
          </w:tblCellMar>
        </w:tblPrEx>
        <w:trPr>
          <w:trHeight w:val="791" w:hRule="atLeast"/>
        </w:trPr>
        <w:tc>
          <w:tcPr>
            <w:tcW w:w="576" w:type="dxa"/>
            <w:tcBorders>
              <w:top w:val="single" w:color="auto"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序号</w:t>
            </w:r>
          </w:p>
        </w:tc>
        <w:tc>
          <w:tcPr>
            <w:tcW w:w="3384"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项目名称</w:t>
            </w:r>
          </w:p>
        </w:tc>
        <w:tc>
          <w:tcPr>
            <w:tcW w:w="144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计算基础</w:t>
            </w:r>
          </w:p>
        </w:tc>
        <w:tc>
          <w:tcPr>
            <w:tcW w:w="108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费 率（%）</w:t>
            </w:r>
          </w:p>
        </w:tc>
        <w:tc>
          <w:tcPr>
            <w:tcW w:w="1469" w:type="dxa"/>
            <w:tcBorders>
              <w:top w:val="single" w:color="auto" w:sz="8" w:space="0"/>
              <w:left w:val="nil"/>
              <w:bottom w:val="single" w:color="000000" w:sz="4" w:space="0"/>
              <w:right w:val="single" w:color="auto"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金额（元）</w:t>
            </w:r>
          </w:p>
        </w:tc>
        <w:tc>
          <w:tcPr>
            <w:tcW w:w="1231" w:type="dxa"/>
            <w:tcBorders>
              <w:top w:val="single" w:color="auto" w:sz="8" w:space="0"/>
              <w:left w:val="single" w:color="auto" w:sz="4" w:space="0"/>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备注</w:t>
            </w: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950"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b/>
                <w:bCs/>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b/>
                <w:bCs/>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b/>
                <w:bCs/>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76"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38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8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469"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6480" w:type="dxa"/>
            <w:gridSpan w:val="4"/>
            <w:tcBorders>
              <w:top w:val="single" w:color="000000" w:sz="4" w:space="0"/>
              <w:left w:val="single" w:color="auto" w:sz="8" w:space="0"/>
              <w:bottom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合    计</w:t>
            </w:r>
          </w:p>
        </w:tc>
        <w:tc>
          <w:tcPr>
            <w:tcW w:w="1469" w:type="dxa"/>
            <w:tcBorders>
              <w:top w:val="nil"/>
              <w:left w:val="nil"/>
              <w:bottom w:val="single" w:color="auto" w:sz="8"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1231" w:type="dxa"/>
            <w:tcBorders>
              <w:top w:val="nil"/>
              <w:left w:val="single" w:color="auto" w:sz="4" w:space="0"/>
              <w:bottom w:val="single" w:color="auto" w:sz="8" w:space="0"/>
              <w:right w:val="single" w:color="auto" w:sz="8" w:space="0"/>
            </w:tcBorders>
            <w:vAlign w:val="center"/>
          </w:tcPr>
          <w:p>
            <w:pPr>
              <w:widowControl/>
              <w:spacing w:line="400" w:lineRule="exact"/>
              <w:jc w:val="right"/>
              <w:rPr>
                <w:rFonts w:ascii="宋体" w:hAnsi="宋体" w:cs="宋体"/>
                <w:color w:val="000000"/>
                <w:kern w:val="0"/>
                <w:szCs w:val="21"/>
              </w:rPr>
            </w:pPr>
          </w:p>
        </w:tc>
      </w:tr>
    </w:tbl>
    <w:p>
      <w:pPr>
        <w:spacing w:line="360" w:lineRule="exact"/>
        <w:ind w:firstLine="420" w:firstLineChars="200"/>
        <w:rPr>
          <w:rFonts w:ascii="宋体" w:hAnsi="宋体"/>
          <w:color w:val="000000"/>
          <w:szCs w:val="21"/>
        </w:rPr>
      </w:pPr>
      <w:r>
        <w:rPr>
          <w:rFonts w:hint="eastAsia" w:ascii="宋体" w:hAnsi="宋体"/>
          <w:color w:val="000000"/>
          <w:szCs w:val="21"/>
        </w:rPr>
        <w:t>注：1、本表适用于以“项”计价的措施费</w:t>
      </w:r>
      <w:r>
        <w:rPr>
          <w:rFonts w:hint="eastAsia"/>
          <w:color w:val="000000"/>
          <w:szCs w:val="21"/>
        </w:rPr>
        <w:t>，</w:t>
      </w:r>
      <w:r>
        <w:rPr>
          <w:rFonts w:hint="eastAsia" w:ascii="宋体" w:hAnsi="宋体"/>
          <w:color w:val="000000"/>
          <w:szCs w:val="21"/>
        </w:rPr>
        <w:t>供应商可自行增加项目。</w:t>
      </w:r>
    </w:p>
    <w:p>
      <w:pPr>
        <w:spacing w:line="360" w:lineRule="exact"/>
        <w:ind w:firstLine="840" w:firstLineChars="400"/>
        <w:rPr>
          <w:rFonts w:ascii="宋体" w:hAnsi="宋体"/>
          <w:color w:val="000000"/>
          <w:szCs w:val="21"/>
        </w:rPr>
      </w:pPr>
      <w:r>
        <w:rPr>
          <w:rFonts w:hint="eastAsia" w:ascii="宋体" w:hAnsi="宋体"/>
          <w:color w:val="000000"/>
          <w:szCs w:val="21"/>
        </w:rPr>
        <w:t>2、表中各项费率，供应商可自主填报。</w:t>
      </w:r>
    </w:p>
    <w:p>
      <w:pPr>
        <w:spacing w:line="360" w:lineRule="exact"/>
        <w:ind w:left="420" w:leftChars="200" w:firstLine="420" w:firstLineChars="200"/>
        <w:rPr>
          <w:color w:val="000000"/>
        </w:rPr>
      </w:pPr>
      <w:r>
        <w:rPr>
          <w:rFonts w:hint="eastAsia" w:ascii="宋体" w:hAnsi="宋体"/>
          <w:color w:val="000000"/>
          <w:szCs w:val="21"/>
        </w:rPr>
        <w:t>3、按施工方案计算的措施费，若无“计算基础”和“费率”的数值，也可只填“金额”数值，但应在备注栏内注明施工方案出处（或计算办法）。</w:t>
      </w:r>
    </w:p>
    <w:p>
      <w:pPr>
        <w:rPr>
          <w:rFonts w:hint="eastAsia" w:ascii="黑体" w:eastAsia="黑体"/>
          <w:color w:val="000000"/>
          <w:sz w:val="24"/>
        </w:rPr>
      </w:pPr>
    </w:p>
    <w:p>
      <w:pPr>
        <w:rPr>
          <w:rFonts w:hint="eastAsia" w:ascii="黑体" w:eastAsia="黑体"/>
          <w:color w:val="000000"/>
          <w:sz w:val="24"/>
        </w:rPr>
      </w:pPr>
    </w:p>
    <w:p>
      <w:pPr>
        <w:rPr>
          <w:rFonts w:hint="eastAsia" w:ascii="黑体" w:eastAsia="黑体"/>
          <w:color w:val="000000"/>
          <w:sz w:val="24"/>
        </w:rPr>
      </w:pPr>
    </w:p>
    <w:p>
      <w:pPr>
        <w:rPr>
          <w:rFonts w:hint="eastAsia" w:ascii="黑体" w:eastAsia="黑体"/>
          <w:color w:val="000000"/>
          <w:sz w:val="24"/>
        </w:rPr>
      </w:pPr>
    </w:p>
    <w:p>
      <w:pPr>
        <w:rPr>
          <w:rFonts w:ascii="黑体" w:eastAsia="黑体"/>
          <w:color w:val="000000"/>
          <w:sz w:val="24"/>
        </w:rPr>
      </w:pPr>
      <w:r>
        <w:rPr>
          <w:rFonts w:hint="eastAsia" w:ascii="黑体" w:eastAsia="黑体"/>
          <w:color w:val="000000"/>
          <w:sz w:val="24"/>
        </w:rPr>
        <w:t>4.11-2措施项目清单与计价表(二)</w:t>
      </w:r>
    </w:p>
    <w:p>
      <w:pPr>
        <w:spacing w:before="143" w:beforeLines="50" w:after="143" w:afterLines="50"/>
        <w:jc w:val="center"/>
        <w:rPr>
          <w:rFonts w:ascii="黑体" w:eastAsia="黑体"/>
          <w:color w:val="000000"/>
          <w:sz w:val="28"/>
          <w:szCs w:val="28"/>
        </w:rPr>
      </w:pPr>
      <w:r>
        <w:rPr>
          <w:rFonts w:hint="eastAsia" w:ascii="黑体" w:eastAsia="黑体"/>
          <w:color w:val="000000"/>
          <w:sz w:val="28"/>
          <w:szCs w:val="28"/>
        </w:rPr>
        <w:t>措施项目清单与计价表(二)</w:t>
      </w:r>
    </w:p>
    <w:p>
      <w:pPr>
        <w:spacing w:line="400" w:lineRule="exact"/>
        <w:rPr>
          <w:color w:val="000000"/>
        </w:rPr>
      </w:pPr>
      <w:r>
        <w:rPr>
          <w:rFonts w:hint="eastAsia"/>
          <w:color w:val="000000"/>
        </w:rPr>
        <w:t>工程名称 ：                        标段                           第   页   共   页</w:t>
      </w:r>
    </w:p>
    <w:tbl>
      <w:tblPr>
        <w:tblStyle w:val="41"/>
        <w:tblW w:w="9180" w:type="dxa"/>
        <w:tblInd w:w="108" w:type="dxa"/>
        <w:tblLayout w:type="fixed"/>
        <w:tblCellMar>
          <w:top w:w="0" w:type="dxa"/>
          <w:left w:w="108" w:type="dxa"/>
          <w:bottom w:w="0" w:type="dxa"/>
          <w:right w:w="108" w:type="dxa"/>
        </w:tblCellMar>
      </w:tblPr>
      <w:tblGrid>
        <w:gridCol w:w="540"/>
        <w:gridCol w:w="1440"/>
        <w:gridCol w:w="2916"/>
        <w:gridCol w:w="754"/>
        <w:gridCol w:w="794"/>
        <w:gridCol w:w="900"/>
        <w:gridCol w:w="900"/>
        <w:gridCol w:w="936"/>
      </w:tblGrid>
      <w:tr>
        <w:tblPrEx>
          <w:tblLayout w:type="fixed"/>
          <w:tblCellMar>
            <w:top w:w="0" w:type="dxa"/>
            <w:left w:w="108" w:type="dxa"/>
            <w:bottom w:w="0" w:type="dxa"/>
            <w:right w:w="108" w:type="dxa"/>
          </w:tblCellMar>
        </w:tblPrEx>
        <w:trPr>
          <w:cantSplit/>
          <w:trHeight w:val="448" w:hRule="atLeast"/>
        </w:trPr>
        <w:tc>
          <w:tcPr>
            <w:tcW w:w="540" w:type="dxa"/>
            <w:vMerge w:val="restart"/>
            <w:tcBorders>
              <w:top w:val="single" w:color="auto"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序号</w:t>
            </w:r>
          </w:p>
        </w:tc>
        <w:tc>
          <w:tcPr>
            <w:tcW w:w="1440" w:type="dxa"/>
            <w:vMerge w:val="restart"/>
            <w:tcBorders>
              <w:top w:val="single" w:color="auto" w:sz="8"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项目编码</w:t>
            </w:r>
          </w:p>
        </w:tc>
        <w:tc>
          <w:tcPr>
            <w:tcW w:w="2916" w:type="dxa"/>
            <w:vMerge w:val="restart"/>
            <w:tcBorders>
              <w:top w:val="single" w:color="auto" w:sz="8" w:space="0"/>
              <w:left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项目名称</w:t>
            </w:r>
          </w:p>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项目特征</w:t>
            </w:r>
          </w:p>
        </w:tc>
        <w:tc>
          <w:tcPr>
            <w:tcW w:w="754" w:type="dxa"/>
            <w:vMerge w:val="restart"/>
            <w:tcBorders>
              <w:top w:val="single" w:color="auto" w:sz="8"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计量</w:t>
            </w:r>
          </w:p>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单位</w:t>
            </w:r>
          </w:p>
        </w:tc>
        <w:tc>
          <w:tcPr>
            <w:tcW w:w="794" w:type="dxa"/>
            <w:vMerge w:val="restart"/>
            <w:tcBorders>
              <w:top w:val="single" w:color="auto" w:sz="8"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工程</w:t>
            </w:r>
          </w:p>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数量</w:t>
            </w:r>
          </w:p>
        </w:tc>
        <w:tc>
          <w:tcPr>
            <w:tcW w:w="2736" w:type="dxa"/>
            <w:gridSpan w:val="3"/>
            <w:tcBorders>
              <w:top w:val="single" w:color="auto"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金额（元）</w:t>
            </w:r>
          </w:p>
        </w:tc>
      </w:tr>
      <w:tr>
        <w:tblPrEx>
          <w:tblLayout w:type="fixed"/>
          <w:tblCellMar>
            <w:top w:w="0" w:type="dxa"/>
            <w:left w:w="108" w:type="dxa"/>
            <w:bottom w:w="0" w:type="dxa"/>
            <w:right w:w="108" w:type="dxa"/>
          </w:tblCellMar>
        </w:tblPrEx>
        <w:trPr>
          <w:cantSplit/>
          <w:trHeight w:val="525" w:hRule="atLeast"/>
        </w:trPr>
        <w:tc>
          <w:tcPr>
            <w:tcW w:w="540" w:type="dxa"/>
            <w:vMerge w:val="continue"/>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440"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2916" w:type="dxa"/>
            <w:vMerge w:val="continue"/>
            <w:tcBorders>
              <w:left w:val="single" w:color="000000" w:sz="4"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94" w:type="dxa"/>
            <w:vMerge w:val="continue"/>
            <w:tcBorders>
              <w:top w:val="single" w:color="000000" w:sz="8" w:space="0"/>
              <w:left w:val="single" w:color="000000" w:sz="4" w:space="0"/>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综合</w:t>
            </w:r>
          </w:p>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单价</w:t>
            </w:r>
          </w:p>
        </w:tc>
        <w:tc>
          <w:tcPr>
            <w:tcW w:w="900" w:type="dxa"/>
            <w:tcBorders>
              <w:top w:val="nil"/>
              <w:left w:val="nil"/>
              <w:bottom w:val="single" w:color="000000" w:sz="4" w:space="0"/>
              <w:right w:val="single" w:color="auto"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合价</w:t>
            </w: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其中：</w:t>
            </w:r>
          </w:p>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暂估价</w:t>
            </w: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cantSplit/>
          <w:trHeight w:val="567" w:hRule="atLeast"/>
        </w:trPr>
        <w:tc>
          <w:tcPr>
            <w:tcW w:w="540" w:type="dxa"/>
            <w:tcBorders>
              <w:top w:val="nil"/>
              <w:left w:val="single" w:color="auto" w:sz="8" w:space="0"/>
              <w:bottom w:val="single" w:color="000000" w:sz="4" w:space="0"/>
              <w:right w:val="single" w:color="auto"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nil"/>
              <w:left w:val="single" w:color="auto" w:sz="4" w:space="0"/>
              <w:bottom w:val="single" w:color="000000" w:sz="4" w:space="0"/>
              <w:right w:val="single" w:color="auto" w:sz="4" w:space="0"/>
            </w:tcBorders>
            <w:vAlign w:val="center"/>
          </w:tcPr>
          <w:p>
            <w:pPr>
              <w:widowControl/>
              <w:spacing w:line="400" w:lineRule="exact"/>
              <w:jc w:val="center"/>
              <w:rPr>
                <w:rFonts w:ascii="宋体" w:hAnsi="宋体" w:cs="宋体"/>
                <w:color w:val="000000"/>
                <w:kern w:val="0"/>
                <w:szCs w:val="21"/>
              </w:rPr>
            </w:pPr>
          </w:p>
        </w:tc>
        <w:tc>
          <w:tcPr>
            <w:tcW w:w="2916" w:type="dxa"/>
            <w:tcBorders>
              <w:top w:val="nil"/>
              <w:left w:val="single" w:color="auto" w:sz="4" w:space="0"/>
              <w:bottom w:val="single" w:color="000000" w:sz="4" w:space="0"/>
              <w:right w:val="single" w:color="auto" w:sz="4" w:space="0"/>
            </w:tcBorders>
            <w:vAlign w:val="center"/>
          </w:tcPr>
          <w:p>
            <w:pPr>
              <w:widowControl/>
              <w:spacing w:line="400" w:lineRule="exact"/>
              <w:jc w:val="left"/>
              <w:rPr>
                <w:rFonts w:ascii="宋体" w:hAnsi="宋体" w:cs="宋体"/>
                <w:color w:val="000000"/>
                <w:kern w:val="0"/>
                <w:szCs w:val="21"/>
              </w:rPr>
            </w:pPr>
          </w:p>
        </w:tc>
        <w:tc>
          <w:tcPr>
            <w:tcW w:w="754" w:type="dxa"/>
            <w:tcBorders>
              <w:top w:val="nil"/>
              <w:left w:val="single" w:color="auto" w:sz="4" w:space="0"/>
              <w:bottom w:val="single" w:color="000000" w:sz="4" w:space="0"/>
              <w:right w:val="single" w:color="auto" w:sz="4" w:space="0"/>
            </w:tcBorders>
            <w:vAlign w:val="center"/>
          </w:tcPr>
          <w:p>
            <w:pPr>
              <w:widowControl/>
              <w:spacing w:line="400" w:lineRule="exact"/>
              <w:jc w:val="center"/>
              <w:rPr>
                <w:rFonts w:ascii="宋体" w:hAnsi="宋体" w:cs="宋体"/>
                <w:color w:val="000000"/>
                <w:kern w:val="0"/>
                <w:szCs w:val="21"/>
              </w:rPr>
            </w:pPr>
          </w:p>
        </w:tc>
        <w:tc>
          <w:tcPr>
            <w:tcW w:w="794" w:type="dxa"/>
            <w:tcBorders>
              <w:top w:val="nil"/>
              <w:left w:val="single" w:color="auto" w:sz="4" w:space="0"/>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single" w:color="auto" w:sz="4" w:space="0"/>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900" w:type="dxa"/>
            <w:tcBorders>
              <w:top w:val="nil"/>
              <w:left w:val="nil"/>
              <w:bottom w:val="single" w:color="000000" w:sz="4"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757" w:hRule="atLeast"/>
        </w:trPr>
        <w:tc>
          <w:tcPr>
            <w:tcW w:w="7344" w:type="dxa"/>
            <w:gridSpan w:val="6"/>
            <w:tcBorders>
              <w:top w:val="nil"/>
              <w:left w:val="single" w:color="auto" w:sz="8" w:space="0"/>
              <w:bottom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合    计</w:t>
            </w:r>
          </w:p>
        </w:tc>
        <w:tc>
          <w:tcPr>
            <w:tcW w:w="900" w:type="dxa"/>
            <w:tcBorders>
              <w:top w:val="nil"/>
              <w:left w:val="nil"/>
              <w:bottom w:val="single" w:color="auto" w:sz="8" w:space="0"/>
              <w:right w:val="single" w:color="auto" w:sz="4" w:space="0"/>
            </w:tcBorders>
            <w:vAlign w:val="center"/>
          </w:tcPr>
          <w:p>
            <w:pPr>
              <w:widowControl/>
              <w:spacing w:line="400" w:lineRule="exact"/>
              <w:jc w:val="right"/>
              <w:rPr>
                <w:rFonts w:ascii="宋体" w:hAnsi="宋体" w:cs="宋体"/>
                <w:color w:val="000000"/>
                <w:kern w:val="0"/>
                <w:szCs w:val="21"/>
              </w:rPr>
            </w:pPr>
          </w:p>
        </w:tc>
        <w:tc>
          <w:tcPr>
            <w:tcW w:w="936" w:type="dxa"/>
            <w:tcBorders>
              <w:top w:val="nil"/>
              <w:left w:val="single" w:color="auto" w:sz="4" w:space="0"/>
              <w:bottom w:val="single" w:color="auto" w:sz="8" w:space="0"/>
              <w:right w:val="single" w:color="auto" w:sz="8" w:space="0"/>
            </w:tcBorders>
            <w:vAlign w:val="center"/>
          </w:tcPr>
          <w:p>
            <w:pPr>
              <w:widowControl/>
              <w:spacing w:line="400" w:lineRule="exact"/>
              <w:jc w:val="right"/>
              <w:rPr>
                <w:rFonts w:ascii="宋体" w:hAnsi="宋体" w:cs="宋体"/>
                <w:color w:val="000000"/>
                <w:kern w:val="0"/>
                <w:szCs w:val="21"/>
              </w:rPr>
            </w:pPr>
          </w:p>
        </w:tc>
      </w:tr>
    </w:tbl>
    <w:p>
      <w:pPr>
        <w:spacing w:line="360" w:lineRule="exact"/>
        <w:ind w:firstLine="420" w:firstLineChars="200"/>
        <w:rPr>
          <w:rFonts w:ascii="宋体" w:hAnsi="宋体"/>
          <w:color w:val="000000"/>
          <w:szCs w:val="21"/>
        </w:rPr>
      </w:pPr>
      <w:r>
        <w:rPr>
          <w:rFonts w:hint="eastAsia" w:ascii="宋体" w:hAnsi="宋体"/>
          <w:color w:val="000000"/>
          <w:szCs w:val="21"/>
        </w:rPr>
        <w:t>注：1、本表适用于以“综合单价”形式计价的措施项目，供应商可自行增加项目。</w:t>
      </w:r>
    </w:p>
    <w:p>
      <w:pPr>
        <w:spacing w:before="143" w:beforeLines="50" w:line="360" w:lineRule="exact"/>
        <w:ind w:left="420" w:hanging="420" w:hangingChars="200"/>
        <w:rPr>
          <w:b/>
          <w:color w:val="000000"/>
          <w:szCs w:val="21"/>
        </w:rPr>
      </w:pPr>
      <w:r>
        <w:rPr>
          <w:rFonts w:hint="eastAsia" w:ascii="宋体" w:hAnsi="宋体" w:cs="宋体"/>
          <w:color w:val="000000"/>
          <w:kern w:val="0"/>
          <w:szCs w:val="21"/>
        </w:rPr>
        <w:t xml:space="preserve">       </w:t>
      </w:r>
      <w:r>
        <w:rPr>
          <w:rFonts w:hint="eastAsia" w:ascii="宋体" w:hAnsi="宋体" w:cs="宋体"/>
          <w:b/>
          <w:color w:val="000000"/>
          <w:kern w:val="0"/>
          <w:szCs w:val="21"/>
        </w:rPr>
        <w:t xml:space="preserve"> 2、综合单价分析表使用同4.8工程量清单综合单价分析表，工料机汇总表使用同4.10工料机汇总表。</w:t>
      </w:r>
    </w:p>
    <w:p>
      <w:pPr>
        <w:rPr>
          <w:color w:val="000000"/>
          <w:szCs w:val="21"/>
        </w:rPr>
      </w:pPr>
      <w:r>
        <w:rPr>
          <w:color w:val="000000"/>
          <w:szCs w:val="21"/>
        </w:rPr>
        <w:br w:type="page"/>
      </w:r>
    </w:p>
    <w:p>
      <w:pPr>
        <w:rPr>
          <w:rFonts w:ascii="黑体" w:eastAsia="黑体"/>
          <w:color w:val="000000"/>
          <w:sz w:val="24"/>
        </w:rPr>
      </w:pPr>
      <w:r>
        <w:rPr>
          <w:rFonts w:hint="eastAsia" w:ascii="黑体" w:eastAsia="黑体"/>
          <w:color w:val="000000"/>
          <w:sz w:val="24"/>
        </w:rPr>
        <w:t>4.12其他项目清单与计价汇总表</w:t>
      </w:r>
    </w:p>
    <w:p>
      <w:pPr>
        <w:spacing w:before="143" w:beforeLines="50" w:after="143" w:afterLines="50"/>
        <w:jc w:val="center"/>
        <w:rPr>
          <w:rFonts w:ascii="黑体" w:eastAsia="黑体"/>
          <w:color w:val="000000"/>
          <w:sz w:val="28"/>
          <w:szCs w:val="28"/>
        </w:rPr>
      </w:pPr>
      <w:r>
        <w:rPr>
          <w:rFonts w:hint="eastAsia" w:ascii="黑体" w:eastAsia="黑体"/>
          <w:color w:val="000000"/>
          <w:sz w:val="28"/>
          <w:szCs w:val="28"/>
        </w:rPr>
        <w:t>其他项目清单与计价汇总表</w:t>
      </w:r>
    </w:p>
    <w:p>
      <w:pPr>
        <w:ind w:firstLine="315" w:firstLineChars="150"/>
        <w:rPr>
          <w:color w:val="000000"/>
        </w:rPr>
      </w:pPr>
      <w:r>
        <w:rPr>
          <w:rFonts w:hint="eastAsia"/>
          <w:color w:val="000000"/>
        </w:rPr>
        <w:t>工程名称：                   标段                         第  页 共  页</w:t>
      </w:r>
    </w:p>
    <w:tbl>
      <w:tblPr>
        <w:tblStyle w:val="41"/>
        <w:tblW w:w="8845" w:type="dxa"/>
        <w:jc w:val="center"/>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2924"/>
        <w:gridCol w:w="1236"/>
        <w:gridCol w:w="1573"/>
        <w:gridCol w:w="6"/>
        <w:gridCol w:w="1568"/>
        <w:gridCol w:w="6"/>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895" w:hRule="atLeast"/>
          <w:jc w:val="center"/>
        </w:trPr>
        <w:tc>
          <w:tcPr>
            <w:tcW w:w="1532" w:type="dxa"/>
            <w:vAlign w:val="center"/>
          </w:tcPr>
          <w:p>
            <w:pPr>
              <w:jc w:val="center"/>
              <w:rPr>
                <w:color w:val="000000"/>
              </w:rPr>
            </w:pPr>
            <w:r>
              <w:rPr>
                <w:rFonts w:hint="eastAsia"/>
                <w:color w:val="000000"/>
              </w:rPr>
              <w:t>序号</w:t>
            </w:r>
          </w:p>
        </w:tc>
        <w:tc>
          <w:tcPr>
            <w:tcW w:w="2924" w:type="dxa"/>
            <w:vAlign w:val="center"/>
          </w:tcPr>
          <w:p>
            <w:pPr>
              <w:jc w:val="center"/>
              <w:rPr>
                <w:color w:val="000000"/>
              </w:rPr>
            </w:pPr>
            <w:r>
              <w:rPr>
                <w:rFonts w:hint="eastAsia"/>
                <w:color w:val="000000"/>
              </w:rPr>
              <w:t>项目名称</w:t>
            </w:r>
          </w:p>
        </w:tc>
        <w:tc>
          <w:tcPr>
            <w:tcW w:w="1236" w:type="dxa"/>
            <w:vAlign w:val="center"/>
          </w:tcPr>
          <w:p>
            <w:pPr>
              <w:jc w:val="center"/>
              <w:rPr>
                <w:color w:val="000000"/>
              </w:rPr>
            </w:pPr>
            <w:r>
              <w:rPr>
                <w:rFonts w:hint="eastAsia"/>
                <w:color w:val="000000"/>
              </w:rPr>
              <w:t>计算基础</w:t>
            </w:r>
          </w:p>
        </w:tc>
        <w:tc>
          <w:tcPr>
            <w:tcW w:w="1573" w:type="dxa"/>
            <w:vAlign w:val="center"/>
          </w:tcPr>
          <w:p>
            <w:pPr>
              <w:jc w:val="center"/>
              <w:rPr>
                <w:color w:val="000000"/>
              </w:rPr>
            </w:pPr>
            <w:r>
              <w:rPr>
                <w:rFonts w:hint="eastAsia"/>
                <w:color w:val="000000"/>
              </w:rPr>
              <w:t>金额(元)</w:t>
            </w:r>
          </w:p>
        </w:tc>
        <w:tc>
          <w:tcPr>
            <w:tcW w:w="1574" w:type="dxa"/>
            <w:gridSpan w:val="2"/>
            <w:vAlign w:val="center"/>
          </w:tcPr>
          <w:p>
            <w:pPr>
              <w:jc w:val="center"/>
              <w:rPr>
                <w:color w:val="000000"/>
              </w:rPr>
            </w:pPr>
            <w:r>
              <w:rPr>
                <w:rFonts w:hint="eastAsia"/>
                <w:color w:val="000000"/>
              </w:rPr>
              <w:t>备注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896" w:hRule="atLeast"/>
          <w:jc w:val="center"/>
        </w:trPr>
        <w:tc>
          <w:tcPr>
            <w:tcW w:w="1532" w:type="dxa"/>
            <w:vAlign w:val="center"/>
          </w:tcPr>
          <w:p>
            <w:pPr>
              <w:jc w:val="center"/>
              <w:rPr>
                <w:rFonts w:ascii="黑体" w:eastAsia="黑体"/>
                <w:color w:val="000000"/>
              </w:rPr>
            </w:pPr>
            <w:r>
              <w:rPr>
                <w:rFonts w:hint="eastAsia" w:ascii="黑体" w:eastAsia="黑体"/>
                <w:color w:val="000000"/>
              </w:rPr>
              <w:t>1</w:t>
            </w:r>
          </w:p>
        </w:tc>
        <w:tc>
          <w:tcPr>
            <w:tcW w:w="2924" w:type="dxa"/>
            <w:vAlign w:val="center"/>
          </w:tcPr>
          <w:p>
            <w:pPr>
              <w:rPr>
                <w:color w:val="000000"/>
              </w:rPr>
            </w:pPr>
            <w:r>
              <w:rPr>
                <w:rFonts w:hint="eastAsia"/>
                <w:color w:val="000000"/>
              </w:rPr>
              <w:t>暂列金额</w:t>
            </w:r>
          </w:p>
        </w:tc>
        <w:tc>
          <w:tcPr>
            <w:tcW w:w="1236" w:type="dxa"/>
            <w:vAlign w:val="center"/>
          </w:tcPr>
          <w:p>
            <w:pPr>
              <w:jc w:val="center"/>
              <w:rPr>
                <w:color w:val="000000"/>
              </w:rPr>
            </w:pPr>
            <w:r>
              <w:rPr>
                <w:rFonts w:hint="eastAsia"/>
                <w:color w:val="000000"/>
              </w:rPr>
              <w:t>项</w:t>
            </w:r>
          </w:p>
        </w:tc>
        <w:tc>
          <w:tcPr>
            <w:tcW w:w="1573" w:type="dxa"/>
            <w:vAlign w:val="center"/>
          </w:tcPr>
          <w:p>
            <w:pPr>
              <w:jc w:val="center"/>
              <w:rPr>
                <w:color w:val="000000"/>
              </w:rPr>
            </w:pPr>
          </w:p>
        </w:tc>
        <w:tc>
          <w:tcPr>
            <w:tcW w:w="1574" w:type="dxa"/>
            <w:gridSpan w:val="2"/>
            <w:vAlign w:val="center"/>
          </w:tcPr>
          <w:p>
            <w:pPr>
              <w:jc w:val="center"/>
              <w:rPr>
                <w:color w:val="000000"/>
              </w:rPr>
            </w:pPr>
            <w:r>
              <w:rPr>
                <w:rFonts w:hint="eastAsia"/>
                <w:color w:val="000000"/>
              </w:rPr>
              <w:t>明细详见</w:t>
            </w:r>
          </w:p>
          <w:p>
            <w:pPr>
              <w:jc w:val="center"/>
              <w:rPr>
                <w:color w:val="000000"/>
              </w:rPr>
            </w:pPr>
            <w:r>
              <w:rPr>
                <w:rFonts w:hint="eastAsia"/>
                <w:color w:val="000000"/>
              </w:rPr>
              <w:t>表4.12-1</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896" w:hRule="atLeast"/>
          <w:jc w:val="center"/>
        </w:trPr>
        <w:tc>
          <w:tcPr>
            <w:tcW w:w="1532" w:type="dxa"/>
            <w:tcBorders>
              <w:bottom w:val="single" w:color="auto" w:sz="6" w:space="0"/>
            </w:tcBorders>
            <w:vAlign w:val="center"/>
          </w:tcPr>
          <w:p>
            <w:pPr>
              <w:jc w:val="center"/>
              <w:rPr>
                <w:rFonts w:ascii="黑体" w:eastAsia="黑体"/>
                <w:color w:val="000000"/>
              </w:rPr>
            </w:pPr>
            <w:r>
              <w:rPr>
                <w:rFonts w:hint="eastAsia" w:ascii="黑体" w:eastAsia="黑体"/>
                <w:color w:val="000000"/>
              </w:rPr>
              <w:t>2</w:t>
            </w:r>
          </w:p>
        </w:tc>
        <w:tc>
          <w:tcPr>
            <w:tcW w:w="2924" w:type="dxa"/>
            <w:vAlign w:val="center"/>
          </w:tcPr>
          <w:p>
            <w:pPr>
              <w:rPr>
                <w:color w:val="000000"/>
              </w:rPr>
            </w:pPr>
            <w:r>
              <w:rPr>
                <w:rFonts w:hint="eastAsia"/>
                <w:color w:val="000000"/>
              </w:rPr>
              <w:t>特殊项目费用</w:t>
            </w:r>
          </w:p>
        </w:tc>
        <w:tc>
          <w:tcPr>
            <w:tcW w:w="1236" w:type="dxa"/>
            <w:vAlign w:val="center"/>
          </w:tcPr>
          <w:p>
            <w:pPr>
              <w:jc w:val="center"/>
              <w:rPr>
                <w:color w:val="000000"/>
              </w:rPr>
            </w:pPr>
            <w:r>
              <w:rPr>
                <w:rFonts w:hint="eastAsia"/>
                <w:color w:val="000000"/>
              </w:rPr>
              <w:t>项</w:t>
            </w:r>
          </w:p>
        </w:tc>
        <w:tc>
          <w:tcPr>
            <w:tcW w:w="1573" w:type="dxa"/>
            <w:vAlign w:val="center"/>
          </w:tcPr>
          <w:p>
            <w:pPr>
              <w:jc w:val="center"/>
              <w:rPr>
                <w:color w:val="000000"/>
              </w:rPr>
            </w:pPr>
          </w:p>
        </w:tc>
        <w:tc>
          <w:tcPr>
            <w:tcW w:w="1574" w:type="dxa"/>
            <w:gridSpan w:val="2"/>
            <w:vAlign w:val="center"/>
          </w:tcPr>
          <w:p>
            <w:pPr>
              <w:jc w:val="center"/>
              <w:rPr>
                <w:color w:val="000000"/>
              </w:rPr>
            </w:pPr>
            <w:r>
              <w:rPr>
                <w:rFonts w:hint="eastAsia"/>
                <w:color w:val="000000"/>
              </w:rPr>
              <w:t>明细详见</w:t>
            </w:r>
          </w:p>
          <w:p>
            <w:pPr>
              <w:jc w:val="center"/>
              <w:rPr>
                <w:color w:val="000000"/>
              </w:rPr>
            </w:pPr>
            <w:r>
              <w:rPr>
                <w:rFonts w:hint="eastAsia"/>
                <w:color w:val="000000"/>
              </w:rPr>
              <w:t>表4.12-2</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896" w:hRule="atLeast"/>
          <w:jc w:val="center"/>
        </w:trPr>
        <w:tc>
          <w:tcPr>
            <w:tcW w:w="1532" w:type="dxa"/>
            <w:tcBorders>
              <w:top w:val="single" w:color="auto" w:sz="6" w:space="0"/>
            </w:tcBorders>
            <w:vAlign w:val="center"/>
          </w:tcPr>
          <w:p>
            <w:pPr>
              <w:jc w:val="center"/>
              <w:rPr>
                <w:rFonts w:ascii="黑体" w:eastAsia="黑体"/>
                <w:color w:val="000000"/>
              </w:rPr>
            </w:pPr>
            <w:r>
              <w:rPr>
                <w:rFonts w:hint="eastAsia" w:ascii="黑体" w:eastAsia="黑体"/>
                <w:color w:val="000000"/>
              </w:rPr>
              <w:t>3</w:t>
            </w:r>
          </w:p>
        </w:tc>
        <w:tc>
          <w:tcPr>
            <w:tcW w:w="2924" w:type="dxa"/>
            <w:vAlign w:val="center"/>
          </w:tcPr>
          <w:p>
            <w:pPr>
              <w:rPr>
                <w:color w:val="000000"/>
              </w:rPr>
            </w:pPr>
            <w:r>
              <w:rPr>
                <w:rFonts w:hint="eastAsia"/>
                <w:color w:val="000000"/>
              </w:rPr>
              <w:t>计日工</w:t>
            </w:r>
          </w:p>
        </w:tc>
        <w:tc>
          <w:tcPr>
            <w:tcW w:w="1236" w:type="dxa"/>
            <w:vAlign w:val="center"/>
          </w:tcPr>
          <w:p>
            <w:pPr>
              <w:jc w:val="center"/>
              <w:rPr>
                <w:color w:val="000000"/>
              </w:rPr>
            </w:pPr>
          </w:p>
        </w:tc>
        <w:tc>
          <w:tcPr>
            <w:tcW w:w="1573" w:type="dxa"/>
            <w:vAlign w:val="center"/>
          </w:tcPr>
          <w:p>
            <w:pPr>
              <w:jc w:val="center"/>
              <w:rPr>
                <w:color w:val="000000"/>
              </w:rPr>
            </w:pPr>
          </w:p>
        </w:tc>
        <w:tc>
          <w:tcPr>
            <w:tcW w:w="1574" w:type="dxa"/>
            <w:gridSpan w:val="2"/>
            <w:vAlign w:val="center"/>
          </w:tcPr>
          <w:p>
            <w:pPr>
              <w:jc w:val="center"/>
              <w:rPr>
                <w:color w:val="000000"/>
              </w:rPr>
            </w:pPr>
            <w:r>
              <w:rPr>
                <w:rFonts w:hint="eastAsia"/>
                <w:color w:val="000000"/>
              </w:rPr>
              <w:t>明细详见</w:t>
            </w:r>
          </w:p>
          <w:p>
            <w:pPr>
              <w:jc w:val="center"/>
              <w:rPr>
                <w:color w:val="000000"/>
              </w:rPr>
            </w:pPr>
            <w:r>
              <w:rPr>
                <w:rFonts w:hint="eastAsia"/>
                <w:color w:val="000000"/>
              </w:rPr>
              <w:t>表4.12-3</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895" w:hRule="atLeast"/>
          <w:jc w:val="center"/>
        </w:trPr>
        <w:tc>
          <w:tcPr>
            <w:tcW w:w="1532" w:type="dxa"/>
            <w:vAlign w:val="center"/>
          </w:tcPr>
          <w:p>
            <w:pPr>
              <w:jc w:val="center"/>
              <w:rPr>
                <w:rFonts w:ascii="黑体" w:eastAsia="黑体"/>
                <w:color w:val="000000"/>
              </w:rPr>
            </w:pPr>
            <w:r>
              <w:rPr>
                <w:rFonts w:hint="eastAsia" w:ascii="黑体" w:eastAsia="黑体"/>
                <w:color w:val="000000"/>
              </w:rPr>
              <w:t>4</w:t>
            </w:r>
          </w:p>
        </w:tc>
        <w:tc>
          <w:tcPr>
            <w:tcW w:w="2924" w:type="dxa"/>
            <w:vAlign w:val="center"/>
          </w:tcPr>
          <w:p>
            <w:pPr>
              <w:rPr>
                <w:color w:val="000000"/>
              </w:rPr>
            </w:pPr>
            <w:r>
              <w:rPr>
                <w:rFonts w:hint="eastAsia"/>
                <w:color w:val="000000"/>
              </w:rPr>
              <w:t>总承包服务费</w:t>
            </w:r>
          </w:p>
        </w:tc>
        <w:tc>
          <w:tcPr>
            <w:tcW w:w="1236" w:type="dxa"/>
            <w:vAlign w:val="center"/>
          </w:tcPr>
          <w:p>
            <w:pPr>
              <w:jc w:val="center"/>
              <w:rPr>
                <w:color w:val="000000"/>
              </w:rPr>
            </w:pPr>
          </w:p>
        </w:tc>
        <w:tc>
          <w:tcPr>
            <w:tcW w:w="1573" w:type="dxa"/>
            <w:vAlign w:val="center"/>
          </w:tcPr>
          <w:p>
            <w:pPr>
              <w:jc w:val="center"/>
              <w:rPr>
                <w:color w:val="000000"/>
              </w:rPr>
            </w:pPr>
          </w:p>
        </w:tc>
        <w:tc>
          <w:tcPr>
            <w:tcW w:w="1574" w:type="dxa"/>
            <w:gridSpan w:val="2"/>
            <w:vAlign w:val="center"/>
          </w:tcPr>
          <w:p>
            <w:pPr>
              <w:jc w:val="center"/>
              <w:rPr>
                <w:color w:val="000000"/>
              </w:rPr>
            </w:pPr>
            <w:r>
              <w:rPr>
                <w:rFonts w:hint="eastAsia"/>
                <w:color w:val="000000"/>
              </w:rPr>
              <w:t>明细详见</w:t>
            </w:r>
          </w:p>
          <w:p>
            <w:pPr>
              <w:jc w:val="center"/>
              <w:rPr>
                <w:color w:val="000000"/>
              </w:rPr>
            </w:pPr>
            <w:r>
              <w:rPr>
                <w:rFonts w:hint="eastAsia"/>
                <w:color w:val="000000"/>
              </w:rPr>
              <w:t>表4.12-4</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896" w:hRule="atLeast"/>
          <w:jc w:val="center"/>
        </w:trPr>
        <w:tc>
          <w:tcPr>
            <w:tcW w:w="1532" w:type="dxa"/>
            <w:vAlign w:val="center"/>
          </w:tcPr>
          <w:p>
            <w:pPr>
              <w:jc w:val="center"/>
              <w:rPr>
                <w:rFonts w:ascii="黑体" w:eastAsia="黑体"/>
                <w:color w:val="000000"/>
              </w:rPr>
            </w:pPr>
          </w:p>
        </w:tc>
        <w:tc>
          <w:tcPr>
            <w:tcW w:w="2924" w:type="dxa"/>
            <w:vAlign w:val="center"/>
          </w:tcPr>
          <w:p>
            <w:pPr>
              <w:rPr>
                <w:color w:val="000000"/>
              </w:rPr>
            </w:pPr>
          </w:p>
        </w:tc>
        <w:tc>
          <w:tcPr>
            <w:tcW w:w="1236" w:type="dxa"/>
            <w:vAlign w:val="center"/>
          </w:tcPr>
          <w:p>
            <w:pPr>
              <w:jc w:val="center"/>
              <w:rPr>
                <w:color w:val="000000"/>
              </w:rPr>
            </w:pPr>
          </w:p>
        </w:tc>
        <w:tc>
          <w:tcPr>
            <w:tcW w:w="1573" w:type="dxa"/>
            <w:vAlign w:val="center"/>
          </w:tcPr>
          <w:p>
            <w:pPr>
              <w:jc w:val="center"/>
              <w:rPr>
                <w:color w:val="000000"/>
              </w:rPr>
            </w:pPr>
          </w:p>
        </w:tc>
        <w:tc>
          <w:tcPr>
            <w:tcW w:w="1574" w:type="dxa"/>
            <w:gridSpan w:val="2"/>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896" w:hRule="atLeast"/>
          <w:jc w:val="center"/>
        </w:trPr>
        <w:tc>
          <w:tcPr>
            <w:tcW w:w="1532" w:type="dxa"/>
            <w:vAlign w:val="center"/>
          </w:tcPr>
          <w:p>
            <w:pPr>
              <w:jc w:val="center"/>
              <w:rPr>
                <w:rFonts w:ascii="黑体" w:eastAsia="黑体"/>
                <w:color w:val="000000"/>
              </w:rPr>
            </w:pPr>
          </w:p>
        </w:tc>
        <w:tc>
          <w:tcPr>
            <w:tcW w:w="2924" w:type="dxa"/>
            <w:vAlign w:val="center"/>
          </w:tcPr>
          <w:p>
            <w:pPr>
              <w:rPr>
                <w:color w:val="000000"/>
              </w:rPr>
            </w:pPr>
          </w:p>
        </w:tc>
        <w:tc>
          <w:tcPr>
            <w:tcW w:w="1236" w:type="dxa"/>
            <w:vAlign w:val="center"/>
          </w:tcPr>
          <w:p>
            <w:pPr>
              <w:jc w:val="center"/>
              <w:rPr>
                <w:color w:val="000000"/>
              </w:rPr>
            </w:pPr>
          </w:p>
        </w:tc>
        <w:tc>
          <w:tcPr>
            <w:tcW w:w="1573" w:type="dxa"/>
            <w:vAlign w:val="center"/>
          </w:tcPr>
          <w:p>
            <w:pPr>
              <w:jc w:val="center"/>
              <w:rPr>
                <w:color w:val="000000"/>
              </w:rPr>
            </w:pPr>
          </w:p>
        </w:tc>
        <w:tc>
          <w:tcPr>
            <w:tcW w:w="1574" w:type="dxa"/>
            <w:gridSpan w:val="2"/>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896" w:hRule="atLeast"/>
          <w:jc w:val="center"/>
        </w:trPr>
        <w:tc>
          <w:tcPr>
            <w:tcW w:w="1532" w:type="dxa"/>
            <w:vAlign w:val="center"/>
          </w:tcPr>
          <w:p>
            <w:pPr>
              <w:jc w:val="center"/>
              <w:rPr>
                <w:color w:val="000000"/>
              </w:rPr>
            </w:pPr>
          </w:p>
        </w:tc>
        <w:tc>
          <w:tcPr>
            <w:tcW w:w="2924" w:type="dxa"/>
            <w:vAlign w:val="center"/>
          </w:tcPr>
          <w:p>
            <w:pPr>
              <w:rPr>
                <w:color w:val="000000"/>
              </w:rPr>
            </w:pPr>
          </w:p>
        </w:tc>
        <w:tc>
          <w:tcPr>
            <w:tcW w:w="1236" w:type="dxa"/>
            <w:vAlign w:val="center"/>
          </w:tcPr>
          <w:p>
            <w:pPr>
              <w:jc w:val="center"/>
              <w:rPr>
                <w:color w:val="000000"/>
              </w:rPr>
            </w:pPr>
          </w:p>
        </w:tc>
        <w:tc>
          <w:tcPr>
            <w:tcW w:w="1573" w:type="dxa"/>
            <w:vAlign w:val="center"/>
          </w:tcPr>
          <w:p>
            <w:pPr>
              <w:jc w:val="center"/>
              <w:rPr>
                <w:color w:val="000000"/>
              </w:rPr>
            </w:pPr>
          </w:p>
        </w:tc>
        <w:tc>
          <w:tcPr>
            <w:tcW w:w="1574" w:type="dxa"/>
            <w:gridSpan w:val="2"/>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895" w:hRule="atLeast"/>
          <w:jc w:val="center"/>
        </w:trPr>
        <w:tc>
          <w:tcPr>
            <w:tcW w:w="1532" w:type="dxa"/>
            <w:vAlign w:val="center"/>
          </w:tcPr>
          <w:p>
            <w:pPr>
              <w:jc w:val="center"/>
              <w:rPr>
                <w:color w:val="000000"/>
              </w:rPr>
            </w:pPr>
          </w:p>
        </w:tc>
        <w:tc>
          <w:tcPr>
            <w:tcW w:w="2924" w:type="dxa"/>
            <w:vAlign w:val="center"/>
          </w:tcPr>
          <w:p>
            <w:pPr>
              <w:rPr>
                <w:color w:val="000000"/>
              </w:rPr>
            </w:pPr>
          </w:p>
        </w:tc>
        <w:tc>
          <w:tcPr>
            <w:tcW w:w="1236" w:type="dxa"/>
            <w:vAlign w:val="center"/>
          </w:tcPr>
          <w:p>
            <w:pPr>
              <w:jc w:val="center"/>
              <w:rPr>
                <w:color w:val="000000"/>
              </w:rPr>
            </w:pPr>
          </w:p>
        </w:tc>
        <w:tc>
          <w:tcPr>
            <w:tcW w:w="1573" w:type="dxa"/>
            <w:vAlign w:val="center"/>
          </w:tcPr>
          <w:p>
            <w:pPr>
              <w:jc w:val="center"/>
              <w:rPr>
                <w:color w:val="000000"/>
              </w:rPr>
            </w:pPr>
          </w:p>
        </w:tc>
        <w:tc>
          <w:tcPr>
            <w:tcW w:w="1574" w:type="dxa"/>
            <w:gridSpan w:val="2"/>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gridAfter w:val="1"/>
          <w:wAfter w:w="6" w:type="dxa"/>
          <w:trHeight w:val="896" w:hRule="atLeast"/>
          <w:jc w:val="center"/>
        </w:trPr>
        <w:tc>
          <w:tcPr>
            <w:tcW w:w="1532" w:type="dxa"/>
            <w:vAlign w:val="center"/>
          </w:tcPr>
          <w:p>
            <w:pPr>
              <w:jc w:val="center"/>
              <w:rPr>
                <w:color w:val="000000"/>
              </w:rPr>
            </w:pPr>
          </w:p>
        </w:tc>
        <w:tc>
          <w:tcPr>
            <w:tcW w:w="2924" w:type="dxa"/>
            <w:vAlign w:val="center"/>
          </w:tcPr>
          <w:p>
            <w:pPr>
              <w:rPr>
                <w:color w:val="000000"/>
              </w:rPr>
            </w:pPr>
          </w:p>
        </w:tc>
        <w:tc>
          <w:tcPr>
            <w:tcW w:w="1236" w:type="dxa"/>
            <w:vAlign w:val="center"/>
          </w:tcPr>
          <w:p>
            <w:pPr>
              <w:jc w:val="center"/>
              <w:rPr>
                <w:color w:val="000000"/>
              </w:rPr>
            </w:pPr>
          </w:p>
        </w:tc>
        <w:tc>
          <w:tcPr>
            <w:tcW w:w="1573" w:type="dxa"/>
            <w:vAlign w:val="center"/>
          </w:tcPr>
          <w:p>
            <w:pPr>
              <w:jc w:val="center"/>
              <w:rPr>
                <w:color w:val="000000"/>
              </w:rPr>
            </w:pPr>
          </w:p>
        </w:tc>
        <w:tc>
          <w:tcPr>
            <w:tcW w:w="1574" w:type="dxa"/>
            <w:gridSpan w:val="2"/>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96" w:hRule="atLeast"/>
          <w:jc w:val="center"/>
        </w:trPr>
        <w:tc>
          <w:tcPr>
            <w:tcW w:w="5692" w:type="dxa"/>
            <w:gridSpan w:val="3"/>
            <w:vAlign w:val="center"/>
          </w:tcPr>
          <w:p>
            <w:pPr>
              <w:jc w:val="center"/>
              <w:rPr>
                <w:color w:val="000000"/>
              </w:rPr>
            </w:pPr>
            <w:r>
              <w:rPr>
                <w:rFonts w:hint="eastAsia"/>
                <w:color w:val="000000"/>
              </w:rPr>
              <w:t>合计</w:t>
            </w:r>
          </w:p>
        </w:tc>
        <w:tc>
          <w:tcPr>
            <w:tcW w:w="1579" w:type="dxa"/>
            <w:gridSpan w:val="2"/>
            <w:vAlign w:val="center"/>
          </w:tcPr>
          <w:p>
            <w:pPr>
              <w:jc w:val="center"/>
              <w:rPr>
                <w:color w:val="000000"/>
              </w:rPr>
            </w:pPr>
          </w:p>
        </w:tc>
        <w:tc>
          <w:tcPr>
            <w:tcW w:w="1574" w:type="dxa"/>
            <w:gridSpan w:val="2"/>
            <w:vAlign w:val="center"/>
          </w:tcPr>
          <w:p>
            <w:pPr>
              <w:jc w:val="center"/>
              <w:rPr>
                <w:color w:val="000000"/>
              </w:rPr>
            </w:pPr>
            <w:r>
              <w:rPr>
                <w:rFonts w:hint="eastAsia"/>
                <w:color w:val="000000"/>
              </w:rPr>
              <w:t>—</w:t>
            </w:r>
          </w:p>
        </w:tc>
      </w:tr>
    </w:tbl>
    <w:p>
      <w:pPr>
        <w:spacing w:before="143" w:beforeLines="50"/>
        <w:rPr>
          <w:color w:val="000000"/>
        </w:rPr>
      </w:pPr>
    </w:p>
    <w:p>
      <w:pPr>
        <w:rPr>
          <w:color w:val="000000"/>
        </w:rPr>
      </w:pPr>
      <w:r>
        <w:rPr>
          <w:color w:val="000000"/>
        </w:rPr>
        <w:br w:type="page"/>
      </w:r>
    </w:p>
    <w:p>
      <w:pPr>
        <w:rPr>
          <w:rFonts w:ascii="黑体" w:eastAsia="黑体"/>
          <w:color w:val="000000"/>
          <w:sz w:val="24"/>
        </w:rPr>
      </w:pPr>
      <w:r>
        <w:rPr>
          <w:rFonts w:hint="eastAsia" w:ascii="黑体" w:eastAsia="黑体"/>
          <w:color w:val="000000"/>
          <w:sz w:val="24"/>
        </w:rPr>
        <w:t>4.12-1暂列金额明细表</w:t>
      </w:r>
    </w:p>
    <w:p>
      <w:pPr>
        <w:spacing w:before="143" w:beforeLines="50" w:after="143" w:afterLines="50"/>
        <w:jc w:val="center"/>
        <w:rPr>
          <w:rFonts w:ascii="黑体" w:eastAsia="黑体"/>
          <w:color w:val="000000"/>
          <w:sz w:val="28"/>
          <w:szCs w:val="28"/>
        </w:rPr>
      </w:pPr>
      <w:r>
        <w:rPr>
          <w:rFonts w:hint="eastAsia" w:ascii="黑体" w:eastAsia="黑体"/>
          <w:color w:val="000000"/>
          <w:sz w:val="28"/>
          <w:szCs w:val="28"/>
        </w:rPr>
        <w:t>暂列金额明细表</w:t>
      </w:r>
    </w:p>
    <w:p>
      <w:pPr>
        <w:ind w:firstLine="315" w:firstLineChars="150"/>
        <w:rPr>
          <w:color w:val="000000"/>
        </w:rPr>
      </w:pPr>
      <w:r>
        <w:rPr>
          <w:rFonts w:hint="eastAsia"/>
          <w:color w:val="000000"/>
        </w:rPr>
        <w:t>工程名称：                    标段                        第  页  共  页</w:t>
      </w:r>
    </w:p>
    <w:tbl>
      <w:tblPr>
        <w:tblStyle w:val="41"/>
        <w:tblW w:w="8469" w:type="dxa"/>
        <w:jc w:val="center"/>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819"/>
        <w:gridCol w:w="3069"/>
        <w:gridCol w:w="1527"/>
        <w:gridCol w:w="1527"/>
        <w:gridCol w:w="1527"/>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jc w:val="center"/>
        </w:trPr>
        <w:tc>
          <w:tcPr>
            <w:tcW w:w="819" w:type="dxa"/>
            <w:vAlign w:val="center"/>
          </w:tcPr>
          <w:p>
            <w:pPr>
              <w:jc w:val="center"/>
              <w:rPr>
                <w:color w:val="000000"/>
              </w:rPr>
            </w:pPr>
            <w:r>
              <w:rPr>
                <w:rFonts w:hint="eastAsia"/>
                <w:color w:val="000000"/>
              </w:rPr>
              <w:t>序号</w:t>
            </w:r>
          </w:p>
        </w:tc>
        <w:tc>
          <w:tcPr>
            <w:tcW w:w="3069" w:type="dxa"/>
            <w:vAlign w:val="center"/>
          </w:tcPr>
          <w:p>
            <w:pPr>
              <w:jc w:val="center"/>
              <w:rPr>
                <w:color w:val="000000"/>
              </w:rPr>
            </w:pPr>
            <w:r>
              <w:rPr>
                <w:rFonts w:hint="eastAsia"/>
                <w:color w:val="000000"/>
              </w:rPr>
              <w:t>项目名称</w:t>
            </w:r>
          </w:p>
        </w:tc>
        <w:tc>
          <w:tcPr>
            <w:tcW w:w="1527" w:type="dxa"/>
            <w:vAlign w:val="center"/>
          </w:tcPr>
          <w:p>
            <w:pPr>
              <w:jc w:val="center"/>
              <w:rPr>
                <w:color w:val="000000"/>
              </w:rPr>
            </w:pPr>
            <w:r>
              <w:rPr>
                <w:rFonts w:hint="eastAsia"/>
                <w:color w:val="000000"/>
              </w:rPr>
              <w:t>计量单位</w:t>
            </w:r>
          </w:p>
        </w:tc>
        <w:tc>
          <w:tcPr>
            <w:tcW w:w="1527" w:type="dxa"/>
            <w:vAlign w:val="center"/>
          </w:tcPr>
          <w:p>
            <w:pPr>
              <w:jc w:val="center"/>
              <w:rPr>
                <w:color w:val="000000"/>
              </w:rPr>
            </w:pPr>
            <w:r>
              <w:rPr>
                <w:rFonts w:hint="eastAsia"/>
                <w:color w:val="000000"/>
              </w:rPr>
              <w:t>暂列金额</w:t>
            </w:r>
          </w:p>
          <w:p>
            <w:pPr>
              <w:jc w:val="center"/>
              <w:rPr>
                <w:color w:val="000000"/>
              </w:rPr>
            </w:pPr>
            <w:r>
              <w:rPr>
                <w:rFonts w:hint="eastAsia"/>
                <w:color w:val="000000"/>
              </w:rPr>
              <w:t>(元)</w:t>
            </w:r>
          </w:p>
        </w:tc>
        <w:tc>
          <w:tcPr>
            <w:tcW w:w="1527" w:type="dxa"/>
            <w:vAlign w:val="center"/>
          </w:tcPr>
          <w:p>
            <w:pPr>
              <w:jc w:val="center"/>
              <w:rPr>
                <w:color w:val="000000"/>
              </w:rPr>
            </w:pPr>
            <w:r>
              <w:rPr>
                <w:rFonts w:hint="eastAsia"/>
                <w:color w:val="000000"/>
              </w:rPr>
              <w:t>备注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jc w:val="center"/>
        </w:trPr>
        <w:tc>
          <w:tcPr>
            <w:tcW w:w="819" w:type="dxa"/>
            <w:vAlign w:val="center"/>
          </w:tcPr>
          <w:p>
            <w:pPr>
              <w:jc w:val="center"/>
              <w:rPr>
                <w:color w:val="000000"/>
              </w:rPr>
            </w:pPr>
          </w:p>
        </w:tc>
        <w:tc>
          <w:tcPr>
            <w:tcW w:w="3069"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jc w:val="center"/>
        </w:trPr>
        <w:tc>
          <w:tcPr>
            <w:tcW w:w="819" w:type="dxa"/>
            <w:tcBorders>
              <w:bottom w:val="single" w:color="auto" w:sz="6" w:space="0"/>
            </w:tcBorders>
            <w:vAlign w:val="center"/>
          </w:tcPr>
          <w:p>
            <w:pPr>
              <w:jc w:val="center"/>
              <w:rPr>
                <w:rFonts w:ascii="黑体" w:eastAsia="黑体"/>
                <w:color w:val="000000"/>
              </w:rPr>
            </w:pPr>
          </w:p>
        </w:tc>
        <w:tc>
          <w:tcPr>
            <w:tcW w:w="3069" w:type="dxa"/>
            <w:vAlign w:val="center"/>
          </w:tcPr>
          <w:p>
            <w:pP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jc w:val="center"/>
        </w:trPr>
        <w:tc>
          <w:tcPr>
            <w:tcW w:w="819" w:type="dxa"/>
            <w:tcBorders>
              <w:top w:val="single" w:color="auto" w:sz="6" w:space="0"/>
            </w:tcBorders>
            <w:vAlign w:val="center"/>
          </w:tcPr>
          <w:p>
            <w:pPr>
              <w:jc w:val="center"/>
              <w:rPr>
                <w:rFonts w:ascii="黑体" w:eastAsia="黑体"/>
                <w:color w:val="000000"/>
              </w:rPr>
            </w:pPr>
          </w:p>
        </w:tc>
        <w:tc>
          <w:tcPr>
            <w:tcW w:w="3069" w:type="dxa"/>
            <w:vAlign w:val="center"/>
          </w:tcPr>
          <w:p>
            <w:pP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jc w:val="center"/>
        </w:trPr>
        <w:tc>
          <w:tcPr>
            <w:tcW w:w="819" w:type="dxa"/>
            <w:vAlign w:val="center"/>
          </w:tcPr>
          <w:p>
            <w:pPr>
              <w:jc w:val="center"/>
              <w:rPr>
                <w:rFonts w:ascii="黑体" w:eastAsia="黑体"/>
                <w:color w:val="000000"/>
              </w:rPr>
            </w:pPr>
          </w:p>
        </w:tc>
        <w:tc>
          <w:tcPr>
            <w:tcW w:w="3069" w:type="dxa"/>
            <w:vAlign w:val="center"/>
          </w:tcPr>
          <w:p>
            <w:pP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jc w:val="center"/>
        </w:trPr>
        <w:tc>
          <w:tcPr>
            <w:tcW w:w="819" w:type="dxa"/>
            <w:vAlign w:val="center"/>
          </w:tcPr>
          <w:p>
            <w:pPr>
              <w:jc w:val="center"/>
              <w:rPr>
                <w:rFonts w:ascii="黑体" w:eastAsia="黑体"/>
                <w:color w:val="000000"/>
              </w:rPr>
            </w:pPr>
          </w:p>
        </w:tc>
        <w:tc>
          <w:tcPr>
            <w:tcW w:w="3069" w:type="dxa"/>
            <w:vAlign w:val="center"/>
          </w:tcPr>
          <w:p>
            <w:pP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jc w:val="center"/>
        </w:trPr>
        <w:tc>
          <w:tcPr>
            <w:tcW w:w="819" w:type="dxa"/>
            <w:vAlign w:val="center"/>
          </w:tcPr>
          <w:p>
            <w:pPr>
              <w:jc w:val="center"/>
              <w:rPr>
                <w:rFonts w:ascii="黑体" w:eastAsia="黑体"/>
                <w:color w:val="000000"/>
              </w:rPr>
            </w:pPr>
          </w:p>
        </w:tc>
        <w:tc>
          <w:tcPr>
            <w:tcW w:w="3069" w:type="dxa"/>
            <w:vAlign w:val="center"/>
          </w:tcPr>
          <w:p>
            <w:pP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jc w:val="center"/>
        </w:trPr>
        <w:tc>
          <w:tcPr>
            <w:tcW w:w="819" w:type="dxa"/>
            <w:vAlign w:val="center"/>
          </w:tcPr>
          <w:p>
            <w:pPr>
              <w:jc w:val="center"/>
              <w:rPr>
                <w:color w:val="000000"/>
              </w:rPr>
            </w:pPr>
          </w:p>
        </w:tc>
        <w:tc>
          <w:tcPr>
            <w:tcW w:w="3069" w:type="dxa"/>
            <w:vAlign w:val="center"/>
          </w:tcPr>
          <w:p>
            <w:pP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jc w:val="center"/>
        </w:trPr>
        <w:tc>
          <w:tcPr>
            <w:tcW w:w="819" w:type="dxa"/>
            <w:vAlign w:val="center"/>
          </w:tcPr>
          <w:p>
            <w:pPr>
              <w:jc w:val="center"/>
              <w:rPr>
                <w:color w:val="000000"/>
              </w:rPr>
            </w:pPr>
          </w:p>
        </w:tc>
        <w:tc>
          <w:tcPr>
            <w:tcW w:w="3069" w:type="dxa"/>
            <w:vAlign w:val="center"/>
          </w:tcPr>
          <w:p>
            <w:pP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jc w:val="center"/>
        </w:trPr>
        <w:tc>
          <w:tcPr>
            <w:tcW w:w="819" w:type="dxa"/>
            <w:vAlign w:val="center"/>
          </w:tcPr>
          <w:p>
            <w:pPr>
              <w:jc w:val="center"/>
              <w:rPr>
                <w:color w:val="000000"/>
              </w:rPr>
            </w:pPr>
          </w:p>
        </w:tc>
        <w:tc>
          <w:tcPr>
            <w:tcW w:w="3069" w:type="dxa"/>
            <w:vAlign w:val="center"/>
          </w:tcPr>
          <w:p>
            <w:pP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jc w:val="center"/>
        </w:trPr>
        <w:tc>
          <w:tcPr>
            <w:tcW w:w="819" w:type="dxa"/>
            <w:vAlign w:val="center"/>
          </w:tcPr>
          <w:p>
            <w:pPr>
              <w:jc w:val="center"/>
              <w:rPr>
                <w:color w:val="000000"/>
              </w:rPr>
            </w:pPr>
          </w:p>
        </w:tc>
        <w:tc>
          <w:tcPr>
            <w:tcW w:w="3069" w:type="dxa"/>
            <w:vAlign w:val="center"/>
          </w:tcPr>
          <w:p>
            <w:pP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c>
          <w:tcPr>
            <w:tcW w:w="1527" w:type="dxa"/>
            <w:vAlign w:val="center"/>
          </w:tcPr>
          <w:p>
            <w:pPr>
              <w:jc w:val="center"/>
              <w:rPr>
                <w:color w:val="000000"/>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jc w:val="center"/>
        </w:trPr>
        <w:tc>
          <w:tcPr>
            <w:tcW w:w="5415" w:type="dxa"/>
            <w:gridSpan w:val="3"/>
            <w:vAlign w:val="center"/>
          </w:tcPr>
          <w:p>
            <w:pPr>
              <w:jc w:val="center"/>
              <w:rPr>
                <w:color w:val="000000"/>
              </w:rPr>
            </w:pPr>
            <w:r>
              <w:rPr>
                <w:rFonts w:hint="eastAsia"/>
                <w:color w:val="000000"/>
              </w:rPr>
              <w:t>合计</w:t>
            </w:r>
          </w:p>
        </w:tc>
        <w:tc>
          <w:tcPr>
            <w:tcW w:w="1527" w:type="dxa"/>
            <w:vAlign w:val="center"/>
          </w:tcPr>
          <w:p>
            <w:pPr>
              <w:jc w:val="center"/>
              <w:rPr>
                <w:color w:val="000000"/>
              </w:rPr>
            </w:pPr>
          </w:p>
        </w:tc>
        <w:tc>
          <w:tcPr>
            <w:tcW w:w="1527" w:type="dxa"/>
            <w:vAlign w:val="center"/>
          </w:tcPr>
          <w:p>
            <w:pPr>
              <w:jc w:val="center"/>
              <w:rPr>
                <w:color w:val="000000"/>
              </w:rPr>
            </w:pPr>
            <w:r>
              <w:rPr>
                <w:rFonts w:hint="eastAsia"/>
                <w:color w:val="000000"/>
              </w:rPr>
              <w:t>—</w:t>
            </w:r>
          </w:p>
        </w:tc>
      </w:tr>
    </w:tbl>
    <w:p>
      <w:pPr>
        <w:spacing w:before="143" w:beforeLines="50"/>
        <w:ind w:firstLine="315" w:firstLineChars="150"/>
        <w:rPr>
          <w:rFonts w:ascii="黑体" w:eastAsia="黑体"/>
          <w:color w:val="000000"/>
          <w:szCs w:val="21"/>
        </w:rPr>
      </w:pPr>
      <w:r>
        <w:rPr>
          <w:rFonts w:hint="eastAsia" w:ascii="宋体" w:hAnsi="宋体" w:cs="宋体"/>
          <w:color w:val="000000"/>
          <w:kern w:val="0"/>
          <w:szCs w:val="21"/>
        </w:rPr>
        <w:t>注：响应文件中该表应同采购人在工程量清单中提供的该表内容完全一致。</w:t>
      </w:r>
    </w:p>
    <w:p>
      <w:pPr>
        <w:spacing w:before="143" w:beforeLines="50"/>
        <w:rPr>
          <w:rFonts w:ascii="黑体" w:eastAsia="黑体"/>
          <w:color w:val="000000"/>
        </w:rPr>
      </w:pPr>
    </w:p>
    <w:p>
      <w:pPr>
        <w:rPr>
          <w:rFonts w:ascii="黑体" w:eastAsia="黑体"/>
          <w:color w:val="000000"/>
        </w:rPr>
      </w:pPr>
      <w:r>
        <w:rPr>
          <w:rFonts w:ascii="黑体" w:eastAsia="黑体"/>
          <w:color w:val="000000"/>
        </w:rPr>
        <w:br w:type="page"/>
      </w:r>
    </w:p>
    <w:p>
      <w:pPr>
        <w:rPr>
          <w:rFonts w:ascii="黑体" w:eastAsia="黑体"/>
          <w:color w:val="000000"/>
          <w:sz w:val="24"/>
        </w:rPr>
      </w:pPr>
      <w:r>
        <w:rPr>
          <w:rFonts w:hint="eastAsia" w:ascii="黑体" w:eastAsia="黑体"/>
          <w:color w:val="000000"/>
          <w:sz w:val="24"/>
        </w:rPr>
        <w:t>4.12-2特殊项目暂估单价表</w:t>
      </w:r>
    </w:p>
    <w:p>
      <w:pPr>
        <w:spacing w:before="143" w:beforeLines="50" w:after="143" w:afterLines="50"/>
        <w:jc w:val="center"/>
        <w:rPr>
          <w:rFonts w:ascii="黑体" w:eastAsia="黑体"/>
          <w:color w:val="000000"/>
          <w:sz w:val="28"/>
          <w:szCs w:val="28"/>
        </w:rPr>
      </w:pPr>
      <w:r>
        <w:rPr>
          <w:rFonts w:hint="eastAsia" w:ascii="黑体" w:eastAsia="黑体"/>
          <w:color w:val="000000"/>
          <w:sz w:val="28"/>
          <w:szCs w:val="28"/>
        </w:rPr>
        <w:t>特殊项目暂估单价表</w:t>
      </w:r>
    </w:p>
    <w:p>
      <w:pPr>
        <w:spacing w:line="400" w:lineRule="exact"/>
        <w:rPr>
          <w:iCs/>
          <w:color w:val="000000"/>
        </w:rPr>
      </w:pPr>
      <w:r>
        <w:rPr>
          <w:rFonts w:hint="eastAsia"/>
          <w:iCs/>
          <w:color w:val="000000"/>
        </w:rPr>
        <w:t>工程名称 ：                        标段：                          第   页   共   页</w:t>
      </w:r>
    </w:p>
    <w:tbl>
      <w:tblPr>
        <w:tblStyle w:val="41"/>
        <w:tblW w:w="9180" w:type="dxa"/>
        <w:tblInd w:w="108" w:type="dxa"/>
        <w:tblLayout w:type="fixed"/>
        <w:tblCellMar>
          <w:top w:w="0" w:type="dxa"/>
          <w:left w:w="108" w:type="dxa"/>
          <w:bottom w:w="0" w:type="dxa"/>
          <w:right w:w="108" w:type="dxa"/>
        </w:tblCellMar>
      </w:tblPr>
      <w:tblGrid>
        <w:gridCol w:w="540"/>
        <w:gridCol w:w="1440"/>
        <w:gridCol w:w="1980"/>
        <w:gridCol w:w="720"/>
        <w:gridCol w:w="2160"/>
        <w:gridCol w:w="1260"/>
        <w:gridCol w:w="1080"/>
      </w:tblGrid>
      <w:tr>
        <w:tblPrEx>
          <w:tblLayout w:type="fixed"/>
          <w:tblCellMar>
            <w:top w:w="0" w:type="dxa"/>
            <w:left w:w="108" w:type="dxa"/>
            <w:bottom w:w="0" w:type="dxa"/>
            <w:right w:w="108" w:type="dxa"/>
          </w:tblCellMar>
        </w:tblPrEx>
        <w:trPr>
          <w:trHeight w:val="567" w:hRule="atLeast"/>
        </w:trPr>
        <w:tc>
          <w:tcPr>
            <w:tcW w:w="540" w:type="dxa"/>
            <w:tcBorders>
              <w:top w:val="single" w:color="auto"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Cs/>
                <w:color w:val="000000"/>
                <w:kern w:val="0"/>
                <w:szCs w:val="21"/>
              </w:rPr>
            </w:pPr>
            <w:r>
              <w:rPr>
                <w:rFonts w:hint="eastAsia" w:ascii="宋体" w:hAnsi="宋体" w:cs="宋体"/>
                <w:iCs/>
                <w:color w:val="000000"/>
                <w:kern w:val="0"/>
                <w:szCs w:val="21"/>
              </w:rPr>
              <w:t>序号</w:t>
            </w:r>
          </w:p>
        </w:tc>
        <w:tc>
          <w:tcPr>
            <w:tcW w:w="1440" w:type="dxa"/>
            <w:tcBorders>
              <w:top w:val="single" w:color="auto" w:sz="8" w:space="0"/>
              <w:left w:val="nil"/>
              <w:bottom w:val="single" w:color="000000" w:sz="4" w:space="0"/>
              <w:right w:val="single" w:color="auto" w:sz="4" w:space="0"/>
            </w:tcBorders>
            <w:vAlign w:val="center"/>
          </w:tcPr>
          <w:p>
            <w:pPr>
              <w:widowControl/>
              <w:spacing w:line="400" w:lineRule="exact"/>
              <w:jc w:val="center"/>
              <w:rPr>
                <w:rFonts w:ascii="宋体" w:hAnsi="宋体" w:cs="宋体"/>
                <w:iCs/>
                <w:color w:val="000000"/>
                <w:kern w:val="0"/>
                <w:szCs w:val="21"/>
              </w:rPr>
            </w:pPr>
            <w:r>
              <w:rPr>
                <w:rFonts w:hint="eastAsia" w:ascii="宋体" w:hAnsi="宋体" w:cs="宋体"/>
                <w:iCs/>
                <w:color w:val="000000"/>
                <w:kern w:val="0"/>
                <w:szCs w:val="21"/>
              </w:rPr>
              <w:t>特殊项目名称</w:t>
            </w:r>
          </w:p>
        </w:tc>
        <w:tc>
          <w:tcPr>
            <w:tcW w:w="1980" w:type="dxa"/>
            <w:tcBorders>
              <w:top w:val="single" w:color="auto" w:sz="8" w:space="0"/>
              <w:left w:val="single" w:color="auto" w:sz="4" w:space="0"/>
              <w:bottom w:val="single" w:color="000000" w:sz="4" w:space="0"/>
              <w:right w:val="single" w:color="000000" w:sz="4" w:space="0"/>
            </w:tcBorders>
            <w:vAlign w:val="center"/>
          </w:tcPr>
          <w:p>
            <w:pPr>
              <w:widowControl/>
              <w:spacing w:line="400" w:lineRule="exact"/>
              <w:jc w:val="center"/>
              <w:rPr>
                <w:rFonts w:ascii="宋体" w:hAnsi="宋体" w:cs="宋体"/>
                <w:iCs/>
                <w:color w:val="000000"/>
                <w:kern w:val="0"/>
                <w:szCs w:val="21"/>
              </w:rPr>
            </w:pPr>
            <w:r>
              <w:rPr>
                <w:rFonts w:hint="eastAsia" w:ascii="宋体" w:hAnsi="宋体" w:cs="宋体"/>
                <w:iCs/>
                <w:color w:val="000000"/>
                <w:kern w:val="0"/>
                <w:szCs w:val="21"/>
              </w:rPr>
              <w:t>内容、范围</w:t>
            </w:r>
          </w:p>
        </w:tc>
        <w:tc>
          <w:tcPr>
            <w:tcW w:w="720" w:type="dxa"/>
            <w:tcBorders>
              <w:top w:val="single" w:color="auto" w:sz="8" w:space="0"/>
              <w:left w:val="single" w:color="auto" w:sz="4" w:space="0"/>
              <w:bottom w:val="single" w:color="000000" w:sz="4" w:space="0"/>
              <w:right w:val="single" w:color="000000" w:sz="4" w:space="0"/>
            </w:tcBorders>
            <w:vAlign w:val="center"/>
          </w:tcPr>
          <w:p>
            <w:pPr>
              <w:widowControl/>
              <w:spacing w:line="400" w:lineRule="exact"/>
              <w:jc w:val="center"/>
              <w:rPr>
                <w:rFonts w:ascii="宋体" w:hAnsi="宋体" w:cs="宋体"/>
                <w:iCs/>
                <w:color w:val="000000"/>
                <w:kern w:val="0"/>
                <w:szCs w:val="21"/>
              </w:rPr>
            </w:pPr>
            <w:r>
              <w:rPr>
                <w:rFonts w:hint="eastAsia" w:ascii="宋体" w:hAnsi="宋体" w:cs="宋体"/>
                <w:iCs/>
                <w:color w:val="000000"/>
                <w:kern w:val="0"/>
                <w:szCs w:val="21"/>
              </w:rPr>
              <w:t>计量单位</w:t>
            </w:r>
          </w:p>
        </w:tc>
        <w:tc>
          <w:tcPr>
            <w:tcW w:w="216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iCs/>
                <w:color w:val="000000"/>
                <w:kern w:val="0"/>
                <w:szCs w:val="21"/>
              </w:rPr>
            </w:pPr>
            <w:r>
              <w:rPr>
                <w:rFonts w:hint="eastAsia" w:ascii="宋体" w:hAnsi="宋体" w:cs="宋体"/>
                <w:iCs/>
                <w:color w:val="000000"/>
                <w:kern w:val="0"/>
                <w:szCs w:val="21"/>
              </w:rPr>
              <w:t>计算方法</w:t>
            </w:r>
          </w:p>
        </w:tc>
        <w:tc>
          <w:tcPr>
            <w:tcW w:w="126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iCs/>
                <w:color w:val="000000"/>
                <w:kern w:val="0"/>
                <w:szCs w:val="21"/>
              </w:rPr>
            </w:pPr>
            <w:r>
              <w:rPr>
                <w:rFonts w:hint="eastAsia" w:ascii="宋体" w:hAnsi="宋体" w:cs="宋体"/>
                <w:iCs/>
                <w:color w:val="000000"/>
                <w:kern w:val="0"/>
                <w:szCs w:val="21"/>
              </w:rPr>
              <w:t>金额（元）</w:t>
            </w:r>
          </w:p>
        </w:tc>
        <w:tc>
          <w:tcPr>
            <w:tcW w:w="1080" w:type="dxa"/>
            <w:tcBorders>
              <w:top w:val="single" w:color="auto" w:sz="8" w:space="0"/>
              <w:left w:val="nil"/>
              <w:bottom w:val="single" w:color="000000" w:sz="4" w:space="0"/>
              <w:right w:val="single" w:color="auto" w:sz="8" w:space="0"/>
            </w:tcBorders>
            <w:vAlign w:val="center"/>
          </w:tcPr>
          <w:p>
            <w:pPr>
              <w:widowControl/>
              <w:spacing w:line="400" w:lineRule="exact"/>
              <w:jc w:val="center"/>
              <w:rPr>
                <w:rFonts w:ascii="宋体" w:hAnsi="宋体" w:cs="宋体"/>
                <w:iCs/>
                <w:color w:val="000000"/>
                <w:kern w:val="0"/>
                <w:szCs w:val="21"/>
              </w:rPr>
            </w:pPr>
            <w:r>
              <w:rPr>
                <w:rFonts w:hint="eastAsia" w:ascii="宋体" w:hAnsi="宋体" w:cs="宋体"/>
                <w:iCs/>
                <w:color w:val="000000"/>
                <w:kern w:val="0"/>
                <w:szCs w:val="21"/>
              </w:rPr>
              <w:t>备注</w:t>
            </w: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r>
              <w:rPr>
                <w:rFonts w:hint="eastAsia" w:ascii="宋体" w:hAnsi="宋体" w:cs="宋体"/>
                <w:i/>
                <w:color w:val="000000"/>
                <w:kern w:val="0"/>
                <w:szCs w:val="21"/>
              </w:rPr>
              <w:t>　</w:t>
            </w: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85"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r>
              <w:rPr>
                <w:rFonts w:hint="eastAsia" w:ascii="宋体" w:hAnsi="宋体" w:cs="宋体"/>
                <w:i/>
                <w:color w:val="000000"/>
                <w:kern w:val="0"/>
                <w:szCs w:val="21"/>
              </w:rPr>
              <w:t>　</w:t>
            </w: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615"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single" w:color="000000" w:sz="4" w:space="0"/>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single" w:color="000000" w:sz="4" w:space="0"/>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single" w:color="000000" w:sz="4" w:space="0"/>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single" w:color="000000" w:sz="4" w:space="0"/>
              <w:left w:val="nil"/>
              <w:bottom w:val="single" w:color="000000" w:sz="4" w:space="0"/>
              <w:right w:val="single" w:color="000000" w:sz="4" w:space="0"/>
            </w:tcBorders>
            <w:vAlign w:val="center"/>
          </w:tcPr>
          <w:p>
            <w:pPr>
              <w:spacing w:line="400" w:lineRule="exact"/>
              <w:jc w:val="center"/>
              <w:rPr>
                <w:rFonts w:ascii="宋体" w:hAnsi="宋体" w:cs="宋体"/>
                <w:i/>
                <w:color w:val="000000"/>
                <w:kern w:val="0"/>
                <w:szCs w:val="21"/>
              </w:rPr>
            </w:pPr>
          </w:p>
        </w:tc>
        <w:tc>
          <w:tcPr>
            <w:tcW w:w="1080" w:type="dxa"/>
            <w:tcBorders>
              <w:top w:val="single" w:color="000000" w:sz="4" w:space="0"/>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440" w:type="dxa"/>
            <w:tcBorders>
              <w:top w:val="nil"/>
              <w:left w:val="nil"/>
              <w:bottom w:val="single" w:color="000000" w:sz="4" w:space="0"/>
              <w:right w:val="single" w:color="auto" w:sz="4" w:space="0"/>
            </w:tcBorders>
            <w:vAlign w:val="center"/>
          </w:tcPr>
          <w:p>
            <w:pPr>
              <w:widowControl/>
              <w:spacing w:line="400" w:lineRule="exact"/>
              <w:jc w:val="left"/>
              <w:rPr>
                <w:rFonts w:ascii="宋体" w:hAnsi="宋体" w:cs="宋体"/>
                <w:i/>
                <w:color w:val="000000"/>
                <w:kern w:val="0"/>
                <w:szCs w:val="21"/>
              </w:rPr>
            </w:pPr>
          </w:p>
        </w:tc>
        <w:tc>
          <w:tcPr>
            <w:tcW w:w="198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720" w:type="dxa"/>
            <w:tcBorders>
              <w:top w:val="nil"/>
              <w:left w:val="single" w:color="auto" w:sz="4" w:space="0"/>
              <w:bottom w:val="single" w:color="000000" w:sz="4" w:space="0"/>
              <w:right w:val="single" w:color="000000" w:sz="4" w:space="0"/>
            </w:tcBorders>
            <w:vAlign w:val="center"/>
          </w:tcPr>
          <w:p>
            <w:pPr>
              <w:widowControl/>
              <w:spacing w:line="400" w:lineRule="exact"/>
              <w:jc w:val="left"/>
              <w:rPr>
                <w:rFonts w:ascii="宋体" w:hAnsi="宋体" w:cs="宋体"/>
                <w:i/>
                <w:color w:val="000000"/>
                <w:kern w:val="0"/>
                <w:szCs w:val="21"/>
              </w:rPr>
            </w:pPr>
          </w:p>
        </w:tc>
        <w:tc>
          <w:tcPr>
            <w:tcW w:w="21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p>
        </w:tc>
        <w:tc>
          <w:tcPr>
            <w:tcW w:w="126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i/>
                <w:color w:val="000000"/>
                <w:kern w:val="0"/>
                <w:szCs w:val="21"/>
              </w:rPr>
            </w:pPr>
            <w:r>
              <w:rPr>
                <w:rFonts w:hint="eastAsia" w:ascii="宋体" w:hAnsi="宋体" w:cs="宋体"/>
                <w:i/>
                <w:color w:val="000000"/>
                <w:kern w:val="0"/>
                <w:szCs w:val="21"/>
              </w:rPr>
              <w:t>　</w:t>
            </w:r>
          </w:p>
        </w:tc>
        <w:tc>
          <w:tcPr>
            <w:tcW w:w="1080" w:type="dxa"/>
            <w:tcBorders>
              <w:top w:val="nil"/>
              <w:left w:val="nil"/>
              <w:bottom w:val="single" w:color="000000" w:sz="4" w:space="0"/>
              <w:right w:val="single" w:color="auto" w:sz="8" w:space="0"/>
            </w:tcBorders>
            <w:vAlign w:val="center"/>
          </w:tcPr>
          <w:p>
            <w:pPr>
              <w:widowControl/>
              <w:spacing w:line="400" w:lineRule="exact"/>
              <w:jc w:val="center"/>
              <w:rPr>
                <w:rFonts w:ascii="宋体" w:hAnsi="宋体" w:cs="宋体"/>
                <w:i/>
                <w:color w:val="000000"/>
                <w:kern w:val="0"/>
                <w:szCs w:val="21"/>
              </w:rPr>
            </w:pPr>
          </w:p>
        </w:tc>
      </w:tr>
      <w:tr>
        <w:tblPrEx>
          <w:tblLayout w:type="fixed"/>
          <w:tblCellMar>
            <w:top w:w="0" w:type="dxa"/>
            <w:left w:w="108" w:type="dxa"/>
            <w:bottom w:w="0" w:type="dxa"/>
            <w:right w:w="108" w:type="dxa"/>
          </w:tblCellMar>
        </w:tblPrEx>
        <w:trPr>
          <w:trHeight w:val="567" w:hRule="atLeast"/>
        </w:trPr>
        <w:tc>
          <w:tcPr>
            <w:tcW w:w="6840" w:type="dxa"/>
            <w:gridSpan w:val="5"/>
            <w:tcBorders>
              <w:top w:val="single" w:color="000000" w:sz="4" w:space="0"/>
              <w:left w:val="single" w:color="auto" w:sz="8" w:space="0"/>
              <w:bottom w:val="single" w:color="auto" w:sz="8" w:space="0"/>
              <w:right w:val="single" w:color="000000" w:sz="4" w:space="0"/>
            </w:tcBorders>
            <w:vAlign w:val="center"/>
          </w:tcPr>
          <w:p>
            <w:pPr>
              <w:widowControl/>
              <w:spacing w:line="400" w:lineRule="exact"/>
              <w:jc w:val="center"/>
              <w:rPr>
                <w:rFonts w:ascii="宋体" w:hAnsi="宋体" w:cs="宋体"/>
                <w:iCs/>
                <w:color w:val="000000"/>
                <w:kern w:val="0"/>
                <w:szCs w:val="21"/>
              </w:rPr>
            </w:pPr>
            <w:r>
              <w:rPr>
                <w:rFonts w:hint="eastAsia" w:ascii="宋体" w:hAnsi="宋体" w:cs="宋体"/>
                <w:iCs/>
                <w:color w:val="000000"/>
                <w:kern w:val="0"/>
                <w:szCs w:val="21"/>
              </w:rPr>
              <w:t>合    计</w:t>
            </w:r>
          </w:p>
        </w:tc>
        <w:tc>
          <w:tcPr>
            <w:tcW w:w="1260" w:type="dxa"/>
            <w:tcBorders>
              <w:top w:val="nil"/>
              <w:left w:val="nil"/>
              <w:bottom w:val="single" w:color="auto" w:sz="8" w:space="0"/>
              <w:right w:val="single" w:color="000000" w:sz="4" w:space="0"/>
            </w:tcBorders>
            <w:vAlign w:val="center"/>
          </w:tcPr>
          <w:p>
            <w:pPr>
              <w:widowControl/>
              <w:spacing w:line="400" w:lineRule="exact"/>
              <w:jc w:val="right"/>
              <w:rPr>
                <w:rFonts w:ascii="宋体" w:hAnsi="宋体" w:cs="宋体"/>
                <w:iCs/>
                <w:color w:val="000000"/>
                <w:kern w:val="0"/>
                <w:szCs w:val="21"/>
              </w:rPr>
            </w:pPr>
          </w:p>
        </w:tc>
        <w:tc>
          <w:tcPr>
            <w:tcW w:w="1080" w:type="dxa"/>
            <w:tcBorders>
              <w:top w:val="nil"/>
              <w:left w:val="nil"/>
              <w:bottom w:val="single" w:color="auto" w:sz="8" w:space="0"/>
              <w:right w:val="single" w:color="auto" w:sz="8" w:space="0"/>
            </w:tcBorders>
            <w:vAlign w:val="center"/>
          </w:tcPr>
          <w:p>
            <w:pPr>
              <w:widowControl/>
              <w:spacing w:line="400" w:lineRule="exact"/>
              <w:jc w:val="center"/>
              <w:rPr>
                <w:rFonts w:ascii="宋体" w:hAnsi="宋体" w:cs="宋体"/>
                <w:iCs/>
                <w:color w:val="000000"/>
                <w:kern w:val="0"/>
                <w:szCs w:val="21"/>
              </w:rPr>
            </w:pPr>
          </w:p>
        </w:tc>
      </w:tr>
    </w:tbl>
    <w:p>
      <w:pPr>
        <w:spacing w:line="360" w:lineRule="exact"/>
        <w:ind w:left="420" w:hanging="420" w:hangingChars="200"/>
        <w:rPr>
          <w:rFonts w:ascii="黑体" w:eastAsia="黑体"/>
          <w:color w:val="000000"/>
        </w:rPr>
      </w:pPr>
      <w:r>
        <w:rPr>
          <w:rFonts w:hint="eastAsia" w:ascii="宋体" w:hAnsi="宋体" w:cs="宋体"/>
          <w:color w:val="000000"/>
          <w:kern w:val="0"/>
          <w:szCs w:val="21"/>
        </w:rPr>
        <w:t>注：响应文件中该表应同采购人在工程量清单中提供的该表内容完全一致。</w:t>
      </w:r>
      <w:r>
        <w:rPr>
          <w:rFonts w:ascii="黑体" w:eastAsia="黑体"/>
          <w:color w:val="000000"/>
        </w:rPr>
        <w:br w:type="page"/>
      </w:r>
    </w:p>
    <w:p>
      <w:pPr>
        <w:rPr>
          <w:rFonts w:ascii="黑体" w:eastAsia="黑体"/>
          <w:color w:val="000000"/>
          <w:sz w:val="24"/>
        </w:rPr>
      </w:pPr>
      <w:r>
        <w:rPr>
          <w:rFonts w:hint="eastAsia" w:ascii="黑体" w:eastAsia="黑体"/>
          <w:color w:val="000000"/>
          <w:sz w:val="24"/>
        </w:rPr>
        <w:t>4.12-3计日工表</w:t>
      </w:r>
    </w:p>
    <w:p>
      <w:pPr>
        <w:spacing w:before="143" w:beforeLines="50" w:after="143" w:afterLines="50"/>
        <w:jc w:val="center"/>
        <w:rPr>
          <w:rFonts w:ascii="黑体" w:eastAsia="黑体"/>
          <w:color w:val="000000"/>
          <w:sz w:val="28"/>
          <w:szCs w:val="28"/>
        </w:rPr>
      </w:pPr>
      <w:r>
        <w:rPr>
          <w:rFonts w:hint="eastAsia" w:ascii="黑体" w:eastAsia="黑体"/>
          <w:color w:val="000000"/>
          <w:sz w:val="28"/>
          <w:szCs w:val="28"/>
        </w:rPr>
        <w:t>计日工表</w:t>
      </w:r>
    </w:p>
    <w:p>
      <w:pPr>
        <w:spacing w:line="400" w:lineRule="exact"/>
        <w:rPr>
          <w:color w:val="000000"/>
        </w:rPr>
      </w:pPr>
      <w:r>
        <w:rPr>
          <w:rFonts w:hint="eastAsia"/>
          <w:color w:val="000000"/>
        </w:rPr>
        <w:t>工程名称 ：                        标段：                          第   页   共   页</w:t>
      </w:r>
    </w:p>
    <w:tbl>
      <w:tblPr>
        <w:tblStyle w:val="41"/>
        <w:tblW w:w="9180" w:type="dxa"/>
        <w:tblInd w:w="108" w:type="dxa"/>
        <w:tblLayout w:type="fixed"/>
        <w:tblCellMar>
          <w:top w:w="0" w:type="dxa"/>
          <w:left w:w="108" w:type="dxa"/>
          <w:bottom w:w="0" w:type="dxa"/>
          <w:right w:w="108" w:type="dxa"/>
        </w:tblCellMar>
      </w:tblPr>
      <w:tblGrid>
        <w:gridCol w:w="540"/>
        <w:gridCol w:w="3464"/>
        <w:gridCol w:w="1000"/>
        <w:gridCol w:w="1240"/>
        <w:gridCol w:w="1316"/>
        <w:gridCol w:w="1620"/>
      </w:tblGrid>
      <w:tr>
        <w:tblPrEx>
          <w:tblLayout w:type="fixed"/>
          <w:tblCellMar>
            <w:top w:w="0" w:type="dxa"/>
            <w:left w:w="108" w:type="dxa"/>
            <w:bottom w:w="0" w:type="dxa"/>
            <w:right w:w="108" w:type="dxa"/>
          </w:tblCellMar>
        </w:tblPrEx>
        <w:trPr>
          <w:trHeight w:val="567" w:hRule="atLeast"/>
        </w:trPr>
        <w:tc>
          <w:tcPr>
            <w:tcW w:w="540" w:type="dxa"/>
            <w:tcBorders>
              <w:top w:val="single" w:color="auto"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编号</w:t>
            </w:r>
          </w:p>
        </w:tc>
        <w:tc>
          <w:tcPr>
            <w:tcW w:w="3464"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项目名称、型号、规格</w:t>
            </w:r>
          </w:p>
        </w:tc>
        <w:tc>
          <w:tcPr>
            <w:tcW w:w="100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单位</w:t>
            </w:r>
          </w:p>
        </w:tc>
        <w:tc>
          <w:tcPr>
            <w:tcW w:w="1240"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暂定数量</w:t>
            </w:r>
          </w:p>
        </w:tc>
        <w:tc>
          <w:tcPr>
            <w:tcW w:w="1316" w:type="dxa"/>
            <w:tcBorders>
              <w:top w:val="single" w:color="auto"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综合单价（元）</w:t>
            </w:r>
          </w:p>
        </w:tc>
        <w:tc>
          <w:tcPr>
            <w:tcW w:w="1620" w:type="dxa"/>
            <w:tcBorders>
              <w:top w:val="single" w:color="auto"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合价（元）</w:t>
            </w: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一</w:t>
            </w: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人工</w:t>
            </w:r>
          </w:p>
        </w:tc>
        <w:tc>
          <w:tcPr>
            <w:tcW w:w="10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7560" w:type="dxa"/>
            <w:gridSpan w:val="5"/>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人工小计</w:t>
            </w: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二</w:t>
            </w: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材料</w:t>
            </w:r>
          </w:p>
        </w:tc>
        <w:tc>
          <w:tcPr>
            <w:tcW w:w="10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40"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615"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64" w:type="dxa"/>
            <w:tcBorders>
              <w:top w:val="single" w:color="000000" w:sz="4" w:space="0"/>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0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240"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316" w:type="dxa"/>
            <w:tcBorders>
              <w:top w:val="single" w:color="000000" w:sz="4" w:space="0"/>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620" w:type="dxa"/>
            <w:tcBorders>
              <w:top w:val="single" w:color="000000" w:sz="4" w:space="0"/>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7560" w:type="dxa"/>
            <w:gridSpan w:val="5"/>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材料小计</w:t>
            </w: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三</w:t>
            </w: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机械</w:t>
            </w:r>
          </w:p>
        </w:tc>
        <w:tc>
          <w:tcPr>
            <w:tcW w:w="1000"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r>
              <w:rPr>
                <w:rFonts w:hint="eastAsia" w:ascii="宋体" w:hAnsi="宋体" w:cs="宋体"/>
                <w:color w:val="000000"/>
                <w:kern w:val="0"/>
                <w:szCs w:val="21"/>
              </w:rPr>
              <w:t>　</w:t>
            </w: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　</w:t>
            </w: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nil"/>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64" w:type="dxa"/>
            <w:tcBorders>
              <w:top w:val="nil"/>
              <w:left w:val="nil"/>
              <w:bottom w:val="single" w:color="000000" w:sz="4" w:space="0"/>
              <w:right w:val="single" w:color="000000" w:sz="4" w:space="0"/>
            </w:tcBorders>
            <w:vAlign w:val="center"/>
          </w:tcPr>
          <w:p>
            <w:pPr>
              <w:widowControl/>
              <w:spacing w:line="400" w:lineRule="exact"/>
              <w:jc w:val="left"/>
              <w:rPr>
                <w:rFonts w:ascii="宋体" w:hAnsi="宋体" w:cs="宋体"/>
                <w:color w:val="000000"/>
                <w:kern w:val="0"/>
                <w:szCs w:val="21"/>
              </w:rPr>
            </w:pPr>
          </w:p>
        </w:tc>
        <w:tc>
          <w:tcPr>
            <w:tcW w:w="1000" w:type="dxa"/>
            <w:tcBorders>
              <w:top w:val="nil"/>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240"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316" w:type="dxa"/>
            <w:tcBorders>
              <w:top w:val="nil"/>
              <w:left w:val="nil"/>
              <w:bottom w:val="single" w:color="000000" w:sz="4" w:space="0"/>
              <w:right w:val="single" w:color="000000" w:sz="4" w:space="0"/>
            </w:tcBorders>
            <w:vAlign w:val="center"/>
          </w:tcPr>
          <w:p>
            <w:pPr>
              <w:widowControl/>
              <w:spacing w:line="400" w:lineRule="exact"/>
              <w:jc w:val="right"/>
              <w:rPr>
                <w:rFonts w:ascii="宋体" w:hAnsi="宋体" w:cs="宋体"/>
                <w:color w:val="000000"/>
                <w:kern w:val="0"/>
                <w:szCs w:val="21"/>
              </w:rPr>
            </w:pP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7560" w:type="dxa"/>
            <w:gridSpan w:val="5"/>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机械小计</w:t>
            </w:r>
          </w:p>
        </w:tc>
        <w:tc>
          <w:tcPr>
            <w:tcW w:w="1620" w:type="dxa"/>
            <w:tcBorders>
              <w:top w:val="nil"/>
              <w:left w:val="nil"/>
              <w:bottom w:val="single" w:color="000000" w:sz="4"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397" w:hRule="atLeast"/>
        </w:trPr>
        <w:tc>
          <w:tcPr>
            <w:tcW w:w="7560" w:type="dxa"/>
            <w:gridSpan w:val="5"/>
            <w:tcBorders>
              <w:top w:val="single" w:color="000000" w:sz="4" w:space="0"/>
              <w:left w:val="single" w:color="auto" w:sz="8" w:space="0"/>
              <w:bottom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总    计</w:t>
            </w:r>
          </w:p>
        </w:tc>
        <w:tc>
          <w:tcPr>
            <w:tcW w:w="1620" w:type="dxa"/>
            <w:tcBorders>
              <w:top w:val="nil"/>
              <w:left w:val="nil"/>
              <w:bottom w:val="single" w:color="auto" w:sz="8"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bl>
    <w:p>
      <w:pPr>
        <w:rPr>
          <w:rFonts w:ascii="黑体" w:eastAsia="黑体"/>
          <w:color w:val="000000"/>
          <w:sz w:val="24"/>
        </w:rPr>
      </w:pPr>
    </w:p>
    <w:p>
      <w:pPr>
        <w:rPr>
          <w:rFonts w:hint="eastAsia" w:ascii="黑体" w:eastAsia="黑体"/>
          <w:color w:val="000000"/>
          <w:sz w:val="24"/>
        </w:rPr>
      </w:pPr>
    </w:p>
    <w:p>
      <w:pPr>
        <w:rPr>
          <w:rFonts w:hint="eastAsia" w:ascii="黑体" w:eastAsia="黑体"/>
          <w:color w:val="000000"/>
          <w:sz w:val="24"/>
        </w:rPr>
      </w:pPr>
    </w:p>
    <w:p>
      <w:pPr>
        <w:rPr>
          <w:rFonts w:hint="eastAsia" w:ascii="黑体" w:eastAsia="黑体"/>
          <w:color w:val="000000"/>
          <w:sz w:val="24"/>
        </w:rPr>
      </w:pPr>
    </w:p>
    <w:p>
      <w:pPr>
        <w:rPr>
          <w:rFonts w:hint="eastAsia" w:ascii="黑体" w:eastAsia="黑体"/>
          <w:color w:val="000000"/>
          <w:sz w:val="24"/>
        </w:rPr>
      </w:pPr>
    </w:p>
    <w:p>
      <w:pPr>
        <w:rPr>
          <w:rFonts w:ascii="黑体" w:eastAsia="黑体"/>
          <w:color w:val="000000"/>
          <w:sz w:val="24"/>
        </w:rPr>
      </w:pPr>
      <w:r>
        <w:rPr>
          <w:rFonts w:hint="eastAsia" w:ascii="黑体" w:eastAsia="黑体"/>
          <w:color w:val="000000"/>
          <w:sz w:val="24"/>
        </w:rPr>
        <w:t>4.12-4总承包服务费清单与计价表</w:t>
      </w:r>
    </w:p>
    <w:p>
      <w:pPr>
        <w:spacing w:before="143" w:beforeLines="50" w:after="143" w:afterLines="50"/>
        <w:jc w:val="center"/>
        <w:rPr>
          <w:rFonts w:ascii="黑体" w:eastAsia="黑体"/>
          <w:color w:val="000000"/>
          <w:sz w:val="28"/>
          <w:szCs w:val="28"/>
        </w:rPr>
      </w:pPr>
      <w:r>
        <w:rPr>
          <w:rFonts w:hint="eastAsia" w:ascii="黑体" w:eastAsia="黑体"/>
          <w:color w:val="000000"/>
          <w:sz w:val="28"/>
          <w:szCs w:val="28"/>
        </w:rPr>
        <w:t>总承包服务费清单与计价表</w:t>
      </w:r>
    </w:p>
    <w:p>
      <w:pPr>
        <w:spacing w:line="400" w:lineRule="exact"/>
        <w:rPr>
          <w:color w:val="000000"/>
        </w:rPr>
      </w:pPr>
      <w:r>
        <w:rPr>
          <w:rFonts w:hint="eastAsia"/>
          <w:color w:val="000000"/>
        </w:rPr>
        <w:t>工程名称 ：                        标段：                         第   页   共   页</w:t>
      </w:r>
    </w:p>
    <w:tbl>
      <w:tblPr>
        <w:tblStyle w:val="41"/>
        <w:tblW w:w="9180" w:type="dxa"/>
        <w:tblInd w:w="108" w:type="dxa"/>
        <w:tblLayout w:type="fixed"/>
        <w:tblCellMar>
          <w:top w:w="0" w:type="dxa"/>
          <w:left w:w="108" w:type="dxa"/>
          <w:bottom w:w="0" w:type="dxa"/>
          <w:right w:w="108" w:type="dxa"/>
        </w:tblCellMar>
      </w:tblPr>
      <w:tblGrid>
        <w:gridCol w:w="540"/>
        <w:gridCol w:w="3420"/>
        <w:gridCol w:w="1980"/>
        <w:gridCol w:w="1440"/>
        <w:gridCol w:w="1800"/>
      </w:tblGrid>
      <w:tr>
        <w:tblPrEx>
          <w:tblLayout w:type="fixed"/>
          <w:tblCellMar>
            <w:top w:w="0" w:type="dxa"/>
            <w:left w:w="108" w:type="dxa"/>
            <w:bottom w:w="0" w:type="dxa"/>
            <w:right w:w="108" w:type="dxa"/>
          </w:tblCellMar>
        </w:tblPrEx>
        <w:trPr>
          <w:cantSplit/>
          <w:trHeight w:val="903" w:hRule="atLeast"/>
        </w:trPr>
        <w:tc>
          <w:tcPr>
            <w:tcW w:w="540" w:type="dxa"/>
            <w:tcBorders>
              <w:top w:val="single" w:color="auto" w:sz="8" w:space="0"/>
              <w:left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序号</w:t>
            </w:r>
          </w:p>
        </w:tc>
        <w:tc>
          <w:tcPr>
            <w:tcW w:w="3420" w:type="dxa"/>
            <w:tcBorders>
              <w:top w:val="single" w:color="auto" w:sz="8" w:space="0"/>
              <w:left w:val="nil"/>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项目名称及服务内容</w:t>
            </w:r>
          </w:p>
        </w:tc>
        <w:tc>
          <w:tcPr>
            <w:tcW w:w="1980" w:type="dxa"/>
            <w:tcBorders>
              <w:top w:val="single" w:color="auto" w:sz="8" w:space="0"/>
              <w:left w:val="nil"/>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项目费用(元)</w:t>
            </w:r>
          </w:p>
        </w:tc>
        <w:tc>
          <w:tcPr>
            <w:tcW w:w="1440" w:type="dxa"/>
            <w:tcBorders>
              <w:top w:val="single" w:color="auto" w:sz="8" w:space="0"/>
              <w:left w:val="nil"/>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费率(%)</w:t>
            </w:r>
          </w:p>
        </w:tc>
        <w:tc>
          <w:tcPr>
            <w:tcW w:w="1800" w:type="dxa"/>
            <w:tcBorders>
              <w:top w:val="single" w:color="auto" w:sz="8" w:space="0"/>
              <w:left w:val="nil"/>
              <w:right w:val="single" w:color="auto" w:sz="8"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金额（元）</w:t>
            </w: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606"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6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645"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613" w:hRule="atLeast"/>
        </w:trPr>
        <w:tc>
          <w:tcPr>
            <w:tcW w:w="540" w:type="dxa"/>
            <w:tcBorders>
              <w:top w:val="single" w:color="000000" w:sz="4"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4"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597" w:hRule="atLeast"/>
        </w:trPr>
        <w:tc>
          <w:tcPr>
            <w:tcW w:w="540" w:type="dxa"/>
            <w:tcBorders>
              <w:top w:val="single" w:color="000000" w:sz="8" w:space="0"/>
              <w:left w:val="single" w:color="auto" w:sz="8" w:space="0"/>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342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98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440" w:type="dxa"/>
            <w:tcBorders>
              <w:top w:val="single" w:color="000000" w:sz="8" w:space="0"/>
              <w:left w:val="nil"/>
              <w:bottom w:val="single" w:color="000000" w:sz="4" w:space="0"/>
              <w:right w:val="single" w:color="000000" w:sz="4" w:space="0"/>
            </w:tcBorders>
            <w:vAlign w:val="center"/>
          </w:tcPr>
          <w:p>
            <w:pPr>
              <w:widowControl/>
              <w:spacing w:line="400" w:lineRule="exact"/>
              <w:jc w:val="center"/>
              <w:rPr>
                <w:rFonts w:ascii="宋体" w:hAnsi="宋体" w:cs="宋体"/>
                <w:color w:val="000000"/>
                <w:kern w:val="0"/>
                <w:szCs w:val="21"/>
              </w:rPr>
            </w:pPr>
          </w:p>
        </w:tc>
        <w:tc>
          <w:tcPr>
            <w:tcW w:w="1800" w:type="dxa"/>
            <w:tcBorders>
              <w:top w:val="single" w:color="000000" w:sz="8" w:space="0"/>
              <w:left w:val="nil"/>
              <w:bottom w:val="single" w:color="000000" w:sz="4" w:space="0"/>
              <w:right w:val="single" w:color="auto" w:sz="8" w:space="0"/>
            </w:tcBorders>
            <w:vAlign w:val="center"/>
          </w:tcPr>
          <w:p>
            <w:pPr>
              <w:widowControl/>
              <w:spacing w:line="400" w:lineRule="exact"/>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771" w:hRule="atLeast"/>
        </w:trPr>
        <w:tc>
          <w:tcPr>
            <w:tcW w:w="7380" w:type="dxa"/>
            <w:gridSpan w:val="4"/>
            <w:tcBorders>
              <w:top w:val="single" w:color="000000" w:sz="4" w:space="0"/>
              <w:left w:val="single" w:color="auto" w:sz="8" w:space="0"/>
              <w:bottom w:val="single" w:color="auto" w:sz="8" w:space="0"/>
              <w:right w:val="single" w:color="000000" w:sz="4" w:space="0"/>
            </w:tcBorders>
            <w:vAlign w:val="center"/>
          </w:tcPr>
          <w:p>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合    计</w:t>
            </w:r>
          </w:p>
        </w:tc>
        <w:tc>
          <w:tcPr>
            <w:tcW w:w="1800" w:type="dxa"/>
            <w:tcBorders>
              <w:top w:val="nil"/>
              <w:left w:val="nil"/>
              <w:bottom w:val="single" w:color="auto" w:sz="8" w:space="0"/>
              <w:right w:val="single" w:color="auto" w:sz="8" w:space="0"/>
            </w:tcBorders>
            <w:vAlign w:val="center"/>
          </w:tcPr>
          <w:p>
            <w:pPr>
              <w:widowControl/>
              <w:spacing w:line="400" w:lineRule="exact"/>
              <w:jc w:val="right"/>
              <w:rPr>
                <w:rFonts w:ascii="宋体" w:hAnsi="宋体" w:cs="宋体"/>
                <w:color w:val="000000"/>
                <w:kern w:val="0"/>
                <w:szCs w:val="21"/>
              </w:rPr>
            </w:pPr>
            <w:r>
              <w:rPr>
                <w:rFonts w:hint="eastAsia" w:ascii="宋体" w:hAnsi="宋体" w:cs="宋体"/>
                <w:color w:val="000000"/>
                <w:kern w:val="0"/>
                <w:szCs w:val="21"/>
              </w:rPr>
              <w:t>　</w:t>
            </w:r>
          </w:p>
        </w:tc>
      </w:tr>
    </w:tbl>
    <w:p>
      <w:pPr>
        <w:rPr>
          <w:color w:val="000000"/>
        </w:rPr>
      </w:pPr>
      <w:r>
        <w:rPr>
          <w:color w:val="000000"/>
        </w:rPr>
        <w:br w:type="page"/>
      </w:r>
    </w:p>
    <w:p>
      <w:pPr>
        <w:rPr>
          <w:rFonts w:ascii="黑体" w:eastAsia="黑体"/>
          <w:color w:val="000000"/>
          <w:sz w:val="24"/>
        </w:rPr>
      </w:pPr>
      <w:r>
        <w:rPr>
          <w:rFonts w:hint="eastAsia" w:ascii="黑体" w:eastAsia="黑体"/>
          <w:color w:val="000000"/>
          <w:sz w:val="24"/>
        </w:rPr>
        <w:t>4.13规费、税金项目清单与计价表</w:t>
      </w:r>
    </w:p>
    <w:p>
      <w:pPr>
        <w:spacing w:before="143" w:beforeLines="50" w:after="143" w:afterLines="50"/>
        <w:jc w:val="center"/>
        <w:rPr>
          <w:rFonts w:ascii="黑体" w:eastAsia="黑体"/>
          <w:color w:val="000000"/>
          <w:sz w:val="28"/>
          <w:szCs w:val="28"/>
        </w:rPr>
      </w:pPr>
      <w:r>
        <w:rPr>
          <w:rFonts w:hint="eastAsia" w:ascii="黑体" w:eastAsia="黑体"/>
          <w:color w:val="000000"/>
          <w:sz w:val="28"/>
          <w:szCs w:val="28"/>
        </w:rPr>
        <w:t>规费、税金项目清单与计价表</w:t>
      </w:r>
    </w:p>
    <w:p>
      <w:pPr>
        <w:spacing w:line="400" w:lineRule="exact"/>
        <w:ind w:firstLine="210" w:firstLineChars="100"/>
        <w:rPr>
          <w:color w:val="000000"/>
          <w:szCs w:val="21"/>
        </w:rPr>
      </w:pPr>
      <w:r>
        <w:rPr>
          <w:rFonts w:hint="eastAsia"/>
          <w:color w:val="000000"/>
          <w:szCs w:val="21"/>
        </w:rPr>
        <w:t>工程名称：                     标段：                            第   页  共   页</w:t>
      </w:r>
    </w:p>
    <w:tbl>
      <w:tblPr>
        <w:tblStyle w:val="41"/>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2804"/>
        <w:gridCol w:w="1754"/>
        <w:gridCol w:w="1591"/>
        <w:gridCol w:w="2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5" w:hRule="atLeast"/>
        </w:trPr>
        <w:tc>
          <w:tcPr>
            <w:tcW w:w="741" w:type="dxa"/>
            <w:vMerge w:val="restart"/>
            <w:tcBorders>
              <w:top w:val="single" w:color="auto" w:sz="8"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序号</w:t>
            </w:r>
          </w:p>
        </w:tc>
        <w:tc>
          <w:tcPr>
            <w:tcW w:w="2804" w:type="dxa"/>
            <w:vMerge w:val="restart"/>
            <w:tcBorders>
              <w:top w:val="single" w:color="auto" w:sz="8"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项目名称</w:t>
            </w:r>
          </w:p>
        </w:tc>
        <w:tc>
          <w:tcPr>
            <w:tcW w:w="1754" w:type="dxa"/>
            <w:vMerge w:val="restart"/>
            <w:tcBorders>
              <w:top w:val="single" w:color="auto" w:sz="8"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计算基础</w:t>
            </w:r>
          </w:p>
        </w:tc>
        <w:tc>
          <w:tcPr>
            <w:tcW w:w="1591" w:type="dxa"/>
            <w:vMerge w:val="restart"/>
            <w:tcBorders>
              <w:top w:val="single" w:color="auto" w:sz="8"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费率</w:t>
            </w:r>
          </w:p>
          <w:p>
            <w:pPr>
              <w:spacing w:line="400" w:lineRule="exact"/>
              <w:jc w:val="center"/>
              <w:rPr>
                <w:rFonts w:ascii="宋体" w:hAnsi="宋体"/>
                <w:color w:val="000000"/>
                <w:szCs w:val="21"/>
              </w:rPr>
            </w:pPr>
            <w:r>
              <w:rPr>
                <w:rFonts w:hint="eastAsia" w:ascii="宋体" w:hAnsi="宋体"/>
                <w:color w:val="000000"/>
                <w:szCs w:val="21"/>
              </w:rPr>
              <w:t>（%）</w:t>
            </w:r>
          </w:p>
        </w:tc>
        <w:tc>
          <w:tcPr>
            <w:tcW w:w="2290" w:type="dxa"/>
            <w:vMerge w:val="restart"/>
            <w:tcBorders>
              <w:top w:val="single" w:color="auto" w:sz="8" w:space="0"/>
              <w:left w:val="single" w:color="auto" w:sz="4" w:space="0"/>
              <w:bottom w:val="single" w:color="auto" w:sz="4" w:space="0"/>
              <w:right w:val="single" w:color="auto" w:sz="8" w:space="0"/>
            </w:tcBorders>
            <w:vAlign w:val="center"/>
          </w:tcPr>
          <w:p>
            <w:pPr>
              <w:spacing w:line="400" w:lineRule="exact"/>
              <w:jc w:val="center"/>
              <w:rPr>
                <w:rFonts w:ascii="宋体" w:hAnsi="宋体"/>
                <w:color w:val="000000"/>
                <w:szCs w:val="21"/>
              </w:rPr>
            </w:pPr>
            <w:r>
              <w:rPr>
                <w:rFonts w:hint="eastAsia" w:ascii="宋体" w:hAnsi="宋体"/>
                <w:color w:val="000000"/>
                <w:szCs w:val="21"/>
              </w:rPr>
              <w:t>金额</w:t>
            </w:r>
          </w:p>
          <w:p>
            <w:pPr>
              <w:spacing w:line="400" w:lineRule="exact"/>
              <w:jc w:val="center"/>
              <w:rPr>
                <w:rFonts w:ascii="宋体" w:hAnsi="宋体"/>
                <w:color w:val="000000"/>
                <w:szCs w:val="21"/>
              </w:rPr>
            </w:pPr>
            <w:r>
              <w:rPr>
                <w:rFonts w:hint="eastAsia" w:ascii="宋体" w:hAnsi="宋体"/>
                <w:color w:val="00000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9" w:hRule="atLeast"/>
        </w:trPr>
        <w:tc>
          <w:tcPr>
            <w:tcW w:w="741" w:type="dxa"/>
            <w:vMerge w:val="continue"/>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p>
        </w:tc>
        <w:tc>
          <w:tcPr>
            <w:tcW w:w="2804"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754"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vMerge w:val="continue"/>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1</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r>
              <w:rPr>
                <w:rFonts w:hint="eastAsia" w:ascii="宋体" w:hAnsi="宋体"/>
                <w:color w:val="000000"/>
                <w:szCs w:val="21"/>
              </w:rPr>
              <w:t>规费</w:t>
            </w: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1.1</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05" w:firstLineChars="98"/>
              <w:jc w:val="left"/>
              <w:rPr>
                <w:rFonts w:ascii="宋体" w:hAnsi="宋体"/>
                <w:color w:val="000000"/>
                <w:szCs w:val="21"/>
              </w:rPr>
            </w:pPr>
            <w:r>
              <w:rPr>
                <w:rFonts w:hint="eastAsia" w:ascii="宋体" w:hAnsi="宋体"/>
                <w:color w:val="000000"/>
                <w:szCs w:val="21"/>
              </w:rPr>
              <w:t>安全文明施工费</w:t>
            </w: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1.1.1</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05" w:firstLineChars="98"/>
              <w:jc w:val="left"/>
              <w:rPr>
                <w:rFonts w:ascii="宋体" w:hAnsi="宋体"/>
                <w:color w:val="000000"/>
                <w:szCs w:val="21"/>
              </w:rPr>
            </w:pPr>
            <w:r>
              <w:rPr>
                <w:rFonts w:hint="eastAsia" w:ascii="宋体" w:hAnsi="宋体"/>
                <w:color w:val="000000"/>
                <w:szCs w:val="21"/>
              </w:rPr>
              <w:t>环境保护费</w:t>
            </w: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1.1.2</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05" w:firstLineChars="98"/>
              <w:jc w:val="left"/>
              <w:rPr>
                <w:rFonts w:ascii="宋体" w:hAnsi="宋体"/>
                <w:color w:val="000000"/>
                <w:szCs w:val="21"/>
              </w:rPr>
            </w:pPr>
            <w:r>
              <w:rPr>
                <w:rFonts w:hint="eastAsia" w:ascii="宋体" w:hAnsi="宋体"/>
                <w:color w:val="000000"/>
                <w:szCs w:val="21"/>
              </w:rPr>
              <w:t>文明施工费</w:t>
            </w: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1.1.3</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05" w:firstLineChars="98"/>
              <w:jc w:val="left"/>
              <w:rPr>
                <w:rFonts w:ascii="宋体" w:hAnsi="宋体"/>
                <w:color w:val="000000"/>
                <w:szCs w:val="21"/>
              </w:rPr>
            </w:pPr>
            <w:r>
              <w:rPr>
                <w:rFonts w:hint="eastAsia" w:ascii="宋体" w:hAnsi="宋体"/>
                <w:color w:val="000000"/>
                <w:szCs w:val="21"/>
              </w:rPr>
              <w:t>临时设施费</w:t>
            </w: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1.1.4</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05" w:firstLineChars="98"/>
              <w:jc w:val="left"/>
              <w:rPr>
                <w:rFonts w:ascii="宋体" w:hAnsi="宋体"/>
                <w:color w:val="000000"/>
                <w:szCs w:val="21"/>
              </w:rPr>
            </w:pPr>
            <w:r>
              <w:rPr>
                <w:rFonts w:hint="eastAsia" w:ascii="宋体" w:hAnsi="宋体"/>
                <w:color w:val="000000"/>
                <w:szCs w:val="21"/>
              </w:rPr>
              <w:t>安全施工费</w:t>
            </w: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1.2</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05" w:firstLineChars="98"/>
              <w:jc w:val="left"/>
              <w:rPr>
                <w:rFonts w:ascii="宋体" w:hAnsi="宋体"/>
                <w:color w:val="000000"/>
                <w:szCs w:val="21"/>
              </w:rPr>
            </w:pPr>
            <w:r>
              <w:rPr>
                <w:rFonts w:hint="eastAsia" w:ascii="宋体" w:hAnsi="宋体"/>
                <w:color w:val="000000"/>
                <w:szCs w:val="21"/>
              </w:rPr>
              <w:t>工程排污费</w:t>
            </w: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1.3</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10" w:firstLineChars="100"/>
              <w:jc w:val="left"/>
              <w:rPr>
                <w:rFonts w:ascii="宋体" w:hAnsi="宋体"/>
                <w:color w:val="000000"/>
                <w:szCs w:val="21"/>
              </w:rPr>
            </w:pPr>
            <w:r>
              <w:rPr>
                <w:rFonts w:hint="eastAsia" w:ascii="宋体" w:hAnsi="宋体"/>
                <w:color w:val="000000"/>
                <w:szCs w:val="21"/>
              </w:rPr>
              <w:t>社会保障费</w:t>
            </w: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1.4</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80"/>
              <w:jc w:val="left"/>
              <w:rPr>
                <w:rFonts w:ascii="宋体" w:hAnsi="宋体"/>
                <w:color w:val="000000"/>
                <w:szCs w:val="21"/>
              </w:rPr>
            </w:pPr>
            <w:r>
              <w:rPr>
                <w:rFonts w:hint="eastAsia" w:ascii="宋体" w:hAnsi="宋体"/>
                <w:color w:val="000000"/>
                <w:szCs w:val="21"/>
              </w:rPr>
              <w:t>住房公积金</w:t>
            </w: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1.5</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80"/>
              <w:jc w:val="left"/>
              <w:rPr>
                <w:rFonts w:ascii="宋体" w:hAnsi="宋体"/>
                <w:color w:val="000000"/>
                <w:szCs w:val="21"/>
              </w:rPr>
            </w:pPr>
            <w:r>
              <w:rPr>
                <w:rFonts w:hint="default" w:ascii="宋体" w:hAnsi="宋体"/>
                <w:color w:val="000000"/>
                <w:szCs w:val="21"/>
              </w:rPr>
              <w:t>建设项目工伤保险</w:t>
            </w: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2</w:t>
            </w: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color w:val="000000"/>
                <w:szCs w:val="21"/>
              </w:rPr>
            </w:pPr>
            <w:r>
              <w:rPr>
                <w:rFonts w:hint="eastAsia" w:ascii="宋体" w:hAnsi="宋体"/>
                <w:color w:val="000000"/>
                <w:szCs w:val="21"/>
              </w:rPr>
              <w:t>税金</w:t>
            </w:r>
          </w:p>
        </w:tc>
        <w:tc>
          <w:tcPr>
            <w:tcW w:w="175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741" w:type="dxa"/>
            <w:tcBorders>
              <w:top w:val="single" w:color="auto" w:sz="4" w:space="0"/>
              <w:left w:val="single" w:color="auto" w:sz="8" w:space="0"/>
              <w:bottom w:val="single" w:color="auto" w:sz="4" w:space="0"/>
              <w:right w:val="single" w:color="auto" w:sz="4" w:space="0"/>
            </w:tcBorders>
            <w:vAlign w:val="center"/>
          </w:tcPr>
          <w:p>
            <w:pPr>
              <w:spacing w:line="400" w:lineRule="exact"/>
              <w:jc w:val="center"/>
              <w:rPr>
                <w:rFonts w:ascii="宋体" w:hAnsi="宋体"/>
                <w:color w:val="000000"/>
                <w:szCs w:val="21"/>
              </w:rPr>
            </w:pPr>
          </w:p>
        </w:tc>
        <w:tc>
          <w:tcPr>
            <w:tcW w:w="280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75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159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szCs w:val="21"/>
              </w:rPr>
            </w:pPr>
          </w:p>
        </w:tc>
        <w:tc>
          <w:tcPr>
            <w:tcW w:w="2290" w:type="dxa"/>
            <w:tcBorders>
              <w:top w:val="single" w:color="auto" w:sz="4" w:space="0"/>
              <w:left w:val="single" w:color="auto" w:sz="4" w:space="0"/>
              <w:bottom w:val="single" w:color="auto" w:sz="4" w:space="0"/>
              <w:right w:val="single" w:color="auto" w:sz="8" w:space="0"/>
            </w:tcBorders>
            <w:vAlign w:val="center"/>
          </w:tcPr>
          <w:p>
            <w:pPr>
              <w:spacing w:line="400" w:lineRule="exac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6890" w:type="dxa"/>
            <w:gridSpan w:val="4"/>
            <w:tcBorders>
              <w:top w:val="single" w:color="auto" w:sz="4" w:space="0"/>
              <w:left w:val="single" w:color="auto" w:sz="8" w:space="0"/>
              <w:bottom w:val="single" w:color="auto" w:sz="8" w:space="0"/>
              <w:right w:val="single" w:color="auto" w:sz="4" w:space="0"/>
            </w:tcBorders>
            <w:vAlign w:val="center"/>
          </w:tcPr>
          <w:p>
            <w:pPr>
              <w:spacing w:line="400" w:lineRule="exact"/>
              <w:jc w:val="center"/>
              <w:rPr>
                <w:rFonts w:ascii="宋体" w:hAnsi="宋体"/>
                <w:color w:val="000000"/>
                <w:szCs w:val="21"/>
              </w:rPr>
            </w:pPr>
            <w:r>
              <w:rPr>
                <w:rFonts w:hint="eastAsia" w:ascii="宋体" w:hAnsi="宋体"/>
                <w:color w:val="000000"/>
                <w:szCs w:val="21"/>
              </w:rPr>
              <w:t>合     计</w:t>
            </w:r>
          </w:p>
        </w:tc>
        <w:tc>
          <w:tcPr>
            <w:tcW w:w="2290" w:type="dxa"/>
            <w:tcBorders>
              <w:top w:val="single" w:color="auto" w:sz="4" w:space="0"/>
              <w:left w:val="single" w:color="auto" w:sz="4" w:space="0"/>
              <w:bottom w:val="single" w:color="auto" w:sz="8" w:space="0"/>
              <w:right w:val="single" w:color="auto" w:sz="8" w:space="0"/>
            </w:tcBorders>
            <w:vAlign w:val="center"/>
          </w:tcPr>
          <w:p>
            <w:pPr>
              <w:spacing w:line="400" w:lineRule="exact"/>
              <w:rPr>
                <w:rFonts w:ascii="宋体" w:hAnsi="宋体"/>
                <w:color w:val="000000"/>
                <w:szCs w:val="21"/>
              </w:rPr>
            </w:pPr>
          </w:p>
        </w:tc>
      </w:tr>
    </w:tbl>
    <w:p>
      <w:pPr>
        <w:spacing w:line="480" w:lineRule="auto"/>
        <w:ind w:firstLine="420" w:firstLineChars="200"/>
        <w:rPr>
          <w:rFonts w:ascii="宋体" w:hAnsi="宋体"/>
          <w:color w:val="000000"/>
          <w:szCs w:val="21"/>
        </w:rPr>
      </w:pPr>
      <w:r>
        <w:rPr>
          <w:rFonts w:hint="eastAsia" w:ascii="宋体" w:hAnsi="宋体"/>
          <w:color w:val="000000"/>
          <w:szCs w:val="21"/>
        </w:rPr>
        <w:t>注：表中费用应按规定计算，不可竞争。</w:t>
      </w:r>
    </w:p>
    <w:p>
      <w:pPr>
        <w:rPr>
          <w:rFonts w:hint="eastAsia"/>
          <w:lang w:val="en-US" w:eastAsia="zh-CN"/>
        </w:rPr>
      </w:pPr>
    </w:p>
    <w:p>
      <w:pPr>
        <w:spacing w:line="380" w:lineRule="exact"/>
        <w:ind w:firstLine="420" w:firstLineChars="200"/>
        <w:rPr>
          <w:rFonts w:ascii="黑体" w:hAnsi="宋体" w:eastAsia="黑体"/>
          <w:color w:val="000000"/>
        </w:rPr>
      </w:pPr>
    </w:p>
    <w:p>
      <w:pPr>
        <w:spacing w:line="380" w:lineRule="exact"/>
        <w:rPr>
          <w:rFonts w:ascii="黑体" w:eastAsia="黑体"/>
          <w:color w:val="000000"/>
          <w:sz w:val="24"/>
          <w:u w:val="single"/>
        </w:rPr>
      </w:pPr>
    </w:p>
    <w:p>
      <w:pPr>
        <w:spacing w:line="380" w:lineRule="exact"/>
        <w:rPr>
          <w:rFonts w:ascii="黑体" w:eastAsia="黑体"/>
          <w:color w:val="000000"/>
          <w:sz w:val="24"/>
          <w:u w:val="single"/>
        </w:rPr>
      </w:pPr>
      <w:r>
        <w:rPr>
          <w:rFonts w:ascii="黑体" w:eastAsia="黑体"/>
          <w:color w:val="000000"/>
          <w:sz w:val="24"/>
          <w:u w:val="single"/>
        </w:rPr>
        <w:br w:type="page"/>
      </w:r>
    </w:p>
    <w:tbl>
      <w:tblPr>
        <w:tblStyle w:val="41"/>
        <w:tblW w:w="968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7"/>
        <w:gridCol w:w="2389"/>
        <w:gridCol w:w="1305"/>
        <w:gridCol w:w="1917"/>
        <w:gridCol w:w="828"/>
        <w:gridCol w:w="1125"/>
        <w:gridCol w:w="12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exact"/>
        </w:trPr>
        <w:tc>
          <w:tcPr>
            <w:tcW w:w="9680" w:type="dxa"/>
            <w:gridSpan w:val="7"/>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b/>
                <w:color w:val="000000"/>
                <w:sz w:val="32"/>
              </w:rPr>
            </w:pPr>
            <w:bookmarkStart w:id="27" w:name="_Toc494210627"/>
            <w:r>
              <w:rPr>
                <w:rFonts w:hint="default" w:ascii="Arial" w:hAnsi="Arial"/>
                <w:b/>
                <w:color w:val="000000"/>
                <w:sz w:val="32"/>
              </w:rPr>
              <w:t>规费、税金项目清单与计价表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8" w:hRule="exact"/>
        </w:trPr>
        <w:tc>
          <w:tcPr>
            <w:tcW w:w="3236" w:type="dxa"/>
            <w:gridSpan w:val="2"/>
            <w:tcBorders>
              <w:top w:val="nil"/>
              <w:left w:val="nil"/>
              <w:bottom w:val="nil"/>
              <w:right w:val="nil"/>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工程名称：邹城市横河煤矿工厂道路工程（评审）1</w:t>
            </w:r>
          </w:p>
        </w:tc>
        <w:tc>
          <w:tcPr>
            <w:tcW w:w="3222" w:type="dxa"/>
            <w:gridSpan w:val="2"/>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标段：</w:t>
            </w:r>
          </w:p>
        </w:tc>
        <w:tc>
          <w:tcPr>
            <w:tcW w:w="3222" w:type="dxa"/>
            <w:gridSpan w:val="3"/>
            <w:tcBorders>
              <w:top w:val="nil"/>
              <w:left w:val="nil"/>
              <w:bottom w:val="nil"/>
              <w:right w:val="nil"/>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5"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序号</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项目名称</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计算基础</w:t>
            </w: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费率(%)</w:t>
            </w: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分部分项工程费+措施项目费+其他项目费</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left"/>
              <w:rPr>
                <w:rFonts w:hint="default" w:ascii="Arial" w:hAnsi="Arial"/>
                <w:color w:val="000000"/>
                <w:sz w:val="20"/>
              </w:rPr>
            </w:pP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规费</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安全文明施工费</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1.1.1</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环境保护费</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w:t>
            </w: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0.2</w:t>
            </w: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3"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1.1.2</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文明施工费</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w:t>
            </w: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0.59</w:t>
            </w: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3"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1.1.3</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临时设施费</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w:t>
            </w: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1.8</w:t>
            </w: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3"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1.1.4</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安全施工费</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w:t>
            </w: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1.17</w:t>
            </w: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1.2</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工程排污费</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按工程所在地相关规定计算</w:t>
            </w: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0.17</w:t>
            </w: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3"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1.3</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社会保障费</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w:t>
            </w: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1.52</w:t>
            </w: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1.4</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住房公积金</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按工程所在地相关规定计算</w:t>
            </w: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0.92</w:t>
            </w: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1.5</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建设项目工伤保险</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按工程所在地相关规定计算</w:t>
            </w: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0.26</w:t>
            </w: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8"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2</w:t>
            </w: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税金</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分部分项工程费+措施项目费+其他项目费+规费</w:t>
            </w: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10</w:t>
            </w: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合计</w:t>
            </w: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17" w:hRule="exact"/>
        </w:trPr>
        <w:tc>
          <w:tcPr>
            <w:tcW w:w="84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9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left"/>
              <w:rPr>
                <w:rFonts w:hint="default" w:ascii="Arial" w:hAnsi="Arial"/>
                <w:color w:val="000000"/>
                <w:sz w:val="20"/>
              </w:rPr>
            </w:pPr>
          </w:p>
        </w:tc>
        <w:tc>
          <w:tcPr>
            <w:tcW w:w="274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12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69"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bl>
    <w:p>
      <w:pPr>
        <w:spacing w:beforeLines="0" w:afterLines="0"/>
        <w:jc w:val="left"/>
        <w:rPr>
          <w:rFonts w:hint="default"/>
          <w:sz w:val="24"/>
        </w:rPr>
        <w:sectPr>
          <w:pgSz w:w="11861" w:h="16775"/>
          <w:pgMar w:top="1123" w:right="1123" w:bottom="1123" w:left="1123" w:header="720" w:footer="720" w:gutter="0"/>
          <w:lnNumType w:countBy="0" w:distance="360"/>
          <w:cols w:space="0" w:num="1"/>
          <w:rtlGutter w:val="0"/>
          <w:docGrid w:linePitch="0" w:charSpace="0"/>
        </w:sectPr>
      </w:pPr>
    </w:p>
    <w:p>
      <w:pPr>
        <w:numPr>
          <w:ilvl w:val="0"/>
          <w:numId w:val="2"/>
        </w:numPr>
        <w:tabs>
          <w:tab w:val="clear" w:pos="312"/>
        </w:tabs>
        <w:spacing w:line="380" w:lineRule="exact"/>
        <w:jc w:val="left"/>
        <w:rPr>
          <w:rFonts w:hint="eastAsia" w:ascii="宋体" w:hAnsi="宋体" w:cs="宋体"/>
          <w:b/>
          <w:bCs/>
          <w:color w:val="000000"/>
          <w:sz w:val="32"/>
          <w:szCs w:val="32"/>
          <w:lang w:val="en-US" w:eastAsia="zh-CN"/>
        </w:rPr>
      </w:pPr>
      <w:r>
        <w:rPr>
          <w:rFonts w:hint="eastAsia" w:ascii="宋体" w:hAnsi="宋体" w:cs="宋体"/>
          <w:b/>
          <w:bCs/>
          <w:color w:val="000000"/>
          <w:sz w:val="32"/>
          <w:szCs w:val="32"/>
          <w:lang w:val="en-US" w:eastAsia="zh-CN"/>
        </w:rPr>
        <w:t>招标控制价</w:t>
      </w:r>
    </w:p>
    <w:tbl>
      <w:tblPr>
        <w:tblStyle w:val="41"/>
        <w:tblW w:w="1049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24"/>
        <w:gridCol w:w="2183"/>
        <w:gridCol w:w="3070"/>
        <w:gridCol w:w="421"/>
        <w:gridCol w:w="1535"/>
        <w:gridCol w:w="19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exact"/>
        </w:trPr>
        <w:tc>
          <w:tcPr>
            <w:tcW w:w="10490" w:type="dxa"/>
            <w:gridSpan w:val="6"/>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b/>
                <w:color w:val="000000"/>
                <w:sz w:val="32"/>
              </w:rPr>
            </w:pPr>
            <w:r>
              <w:rPr>
                <w:rFonts w:hint="default" w:ascii="Arial" w:hAnsi="Arial"/>
                <w:b/>
                <w:color w:val="000000"/>
                <w:sz w:val="32"/>
              </w:rPr>
              <w:t>市政招标控制价汇总表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0" w:hRule="exact"/>
        </w:trPr>
        <w:tc>
          <w:tcPr>
            <w:tcW w:w="3507" w:type="dxa"/>
            <w:gridSpan w:val="2"/>
            <w:tcBorders>
              <w:top w:val="nil"/>
              <w:left w:val="nil"/>
              <w:bottom w:val="nil"/>
              <w:right w:val="nil"/>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工程名称：邹城市横河煤矿工厂道路工程（评审）1</w:t>
            </w:r>
          </w:p>
        </w:tc>
        <w:tc>
          <w:tcPr>
            <w:tcW w:w="3491" w:type="dxa"/>
            <w:gridSpan w:val="2"/>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标段：</w:t>
            </w:r>
          </w:p>
        </w:tc>
        <w:tc>
          <w:tcPr>
            <w:tcW w:w="3492" w:type="dxa"/>
            <w:gridSpan w:val="2"/>
            <w:tcBorders>
              <w:top w:val="nil"/>
              <w:left w:val="nil"/>
              <w:bottom w:val="nil"/>
              <w:right w:val="nil"/>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序号</w:t>
            </w:r>
          </w:p>
        </w:tc>
        <w:tc>
          <w:tcPr>
            <w:tcW w:w="5253" w:type="dxa"/>
            <w:gridSpan w:val="2"/>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汇总名称</w:t>
            </w:r>
          </w:p>
        </w:tc>
        <w:tc>
          <w:tcPr>
            <w:tcW w:w="3913" w:type="dxa"/>
            <w:gridSpan w:val="3"/>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5253" w:type="dxa"/>
            <w:gridSpan w:val="2"/>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金额（元）</w:t>
            </w: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其中暂估价（元）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分部分项工程</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1000553.90</w:t>
            </w: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D.1 土石方工程</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1000553.90</w:t>
            </w: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2</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措施项目</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11938.21</w:t>
            </w: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2.1</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措施项目（一）</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7938.21</w:t>
            </w: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2.2</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措施项目（二）</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4000.00</w:t>
            </w: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3</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其他项目</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3.1</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暂列金额</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3.2</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特殊项目费</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3.3</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计日工</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3.4</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总承包服务费</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4</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规费</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67128.23</w:t>
            </w: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5</w:t>
            </w: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税金</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107962.03</w:t>
            </w: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合计=1+2+3+4+5</w:t>
            </w: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1187582.37</w:t>
            </w: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70" w:hRule="exact"/>
        </w:trPr>
        <w:tc>
          <w:tcPr>
            <w:tcW w:w="132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525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left"/>
              <w:rPr>
                <w:rFonts w:hint="default" w:ascii="Arial" w:hAnsi="Arial"/>
                <w:color w:val="000000"/>
                <w:sz w:val="20"/>
              </w:rPr>
            </w:pPr>
          </w:p>
        </w:tc>
        <w:tc>
          <w:tcPr>
            <w:tcW w:w="1956"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1957"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bl>
    <w:p>
      <w:pPr>
        <w:spacing w:beforeLines="0" w:afterLines="0"/>
        <w:jc w:val="left"/>
        <w:rPr>
          <w:rFonts w:hint="default"/>
          <w:sz w:val="24"/>
        </w:rPr>
        <w:sectPr>
          <w:pgSz w:w="11861" w:h="16775"/>
          <w:pgMar w:top="1121" w:right="598" w:bottom="1121" w:left="747" w:header="720" w:footer="720" w:gutter="0"/>
          <w:lnNumType w:countBy="0" w:distance="360"/>
          <w:cols w:space="720" w:num="1"/>
        </w:sectPr>
      </w:pPr>
    </w:p>
    <w:tbl>
      <w:tblPr>
        <w:tblStyle w:val="41"/>
        <w:tblW w:w="1049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2"/>
        <w:gridCol w:w="1641"/>
        <w:gridCol w:w="1204"/>
        <w:gridCol w:w="2739"/>
        <w:gridCol w:w="752"/>
        <w:gridCol w:w="226"/>
        <w:gridCol w:w="978"/>
        <w:gridCol w:w="978"/>
        <w:gridCol w:w="1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exact"/>
        </w:trPr>
        <w:tc>
          <w:tcPr>
            <w:tcW w:w="10490" w:type="dxa"/>
            <w:gridSpan w:val="9"/>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b/>
                <w:color w:val="000000"/>
                <w:sz w:val="32"/>
              </w:rPr>
            </w:pPr>
            <w:r>
              <w:rPr>
                <w:rFonts w:hint="default" w:ascii="Arial" w:hAnsi="Arial"/>
                <w:b/>
                <w:color w:val="000000"/>
                <w:sz w:val="32"/>
              </w:rPr>
              <w:t>分部分项工程量清单表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0" w:hRule="exact"/>
        </w:trPr>
        <w:tc>
          <w:tcPr>
            <w:tcW w:w="3507" w:type="dxa"/>
            <w:gridSpan w:val="3"/>
            <w:tcBorders>
              <w:top w:val="nil"/>
              <w:left w:val="nil"/>
              <w:bottom w:val="nil"/>
              <w:right w:val="nil"/>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工程名称：邹城市横河煤矿工厂道路工程（评审）1</w:t>
            </w:r>
          </w:p>
        </w:tc>
        <w:tc>
          <w:tcPr>
            <w:tcW w:w="3491" w:type="dxa"/>
            <w:gridSpan w:val="2"/>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标段：</w:t>
            </w:r>
          </w:p>
        </w:tc>
        <w:tc>
          <w:tcPr>
            <w:tcW w:w="3492" w:type="dxa"/>
            <w:gridSpan w:val="4"/>
            <w:tcBorders>
              <w:top w:val="nil"/>
              <w:left w:val="nil"/>
              <w:bottom w:val="nil"/>
              <w:right w:val="nil"/>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66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序号</w:t>
            </w:r>
          </w:p>
        </w:tc>
        <w:tc>
          <w:tcPr>
            <w:tcW w:w="1641"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项目编码</w:t>
            </w:r>
          </w:p>
        </w:tc>
        <w:tc>
          <w:tcPr>
            <w:tcW w:w="3943" w:type="dxa"/>
            <w:gridSpan w:val="2"/>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项目名称</w:t>
            </w:r>
            <w:r>
              <w:rPr>
                <w:rFonts w:hint="default" w:ascii="Arial" w:hAnsi="Arial"/>
                <w:color w:val="000000"/>
                <w:sz w:val="18"/>
              </w:rPr>
              <w:br w:type="textWrapping"/>
            </w:r>
            <w:r>
              <w:rPr>
                <w:rFonts w:hint="default" w:ascii="Arial" w:hAnsi="Arial"/>
                <w:color w:val="000000"/>
                <w:sz w:val="18"/>
              </w:rPr>
              <w:t>项目特征</w:t>
            </w:r>
          </w:p>
        </w:tc>
        <w:tc>
          <w:tcPr>
            <w:tcW w:w="978" w:type="dxa"/>
            <w:gridSpan w:val="2"/>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计量单位</w:t>
            </w:r>
          </w:p>
        </w:tc>
        <w:tc>
          <w:tcPr>
            <w:tcW w:w="978"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工程量</w:t>
            </w:r>
          </w:p>
        </w:tc>
        <w:tc>
          <w:tcPr>
            <w:tcW w:w="2288"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662" w:type="dxa"/>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1641" w:type="dxa"/>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3943" w:type="dxa"/>
            <w:gridSpan w:val="2"/>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978" w:type="dxa"/>
            <w:gridSpan w:val="2"/>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978" w:type="dxa"/>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97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综合单价</w:t>
            </w:r>
          </w:p>
        </w:tc>
        <w:tc>
          <w:tcPr>
            <w:tcW w:w="1310"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合价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78" w:hRule="exac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w:t>
            </w:r>
          </w:p>
        </w:tc>
        <w:tc>
          <w:tcPr>
            <w:tcW w:w="164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040203004001</w:t>
            </w:r>
          </w:p>
        </w:tc>
        <w:tc>
          <w:tcPr>
            <w:tcW w:w="394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沥青混凝土</w:t>
            </w:r>
            <w:r>
              <w:rPr>
                <w:rFonts w:hint="default" w:ascii="Arial" w:hAnsi="Arial"/>
                <w:color w:val="000000"/>
                <w:sz w:val="18"/>
              </w:rPr>
              <w:br w:type="textWrapping"/>
            </w:r>
            <w:r>
              <w:rPr>
                <w:rFonts w:hint="default" w:ascii="Arial" w:hAnsi="Arial"/>
                <w:color w:val="000000"/>
                <w:sz w:val="18"/>
              </w:rPr>
              <w:t>1.厚度：5cm</w:t>
            </w:r>
            <w:r>
              <w:rPr>
                <w:rFonts w:hint="default" w:ascii="Arial" w:hAnsi="Arial"/>
                <w:color w:val="000000"/>
                <w:sz w:val="18"/>
              </w:rPr>
              <w:br w:type="textWrapping"/>
            </w:r>
            <w:r>
              <w:rPr>
                <w:rFonts w:hint="default" w:ascii="Arial" w:hAnsi="Arial"/>
                <w:color w:val="000000"/>
                <w:sz w:val="18"/>
              </w:rPr>
              <w:t>2.粒式：细粒式沥青混凝土AC-13，喷洒乳化沥</w:t>
            </w:r>
            <w:r>
              <w:rPr>
                <w:rFonts w:hint="default" w:ascii="Arial" w:hAnsi="Arial"/>
                <w:color w:val="000000"/>
                <w:sz w:val="18"/>
              </w:rPr>
              <w:br w:type="textWrapping"/>
            </w:r>
            <w:r>
              <w:rPr>
                <w:rFonts w:hint="default" w:ascii="Arial" w:hAnsi="Arial"/>
                <w:color w:val="000000"/>
                <w:sz w:val="18"/>
              </w:rPr>
              <w:t>青</w:t>
            </w:r>
            <w:r>
              <w:rPr>
                <w:rFonts w:hint="default" w:ascii="Arial" w:hAnsi="Arial"/>
                <w:color w:val="000000"/>
                <w:sz w:val="18"/>
              </w:rPr>
              <w:br w:type="textWrapping"/>
            </w:r>
            <w:r>
              <w:rPr>
                <w:rFonts w:hint="default" w:ascii="Arial" w:hAnsi="Arial"/>
                <w:color w:val="000000"/>
                <w:sz w:val="18"/>
              </w:rPr>
              <w:t>3.具体施工包括：对原路面破损严重部分需破除</w:t>
            </w:r>
            <w:r>
              <w:rPr>
                <w:rFonts w:hint="default" w:ascii="Arial" w:hAnsi="Arial"/>
                <w:color w:val="000000"/>
                <w:sz w:val="18"/>
              </w:rPr>
              <w:br w:type="textWrapping"/>
            </w:r>
            <w:r>
              <w:rPr>
                <w:rFonts w:hint="default" w:ascii="Arial" w:hAnsi="Arial"/>
                <w:color w:val="000000"/>
                <w:sz w:val="18"/>
              </w:rPr>
              <w:t>后用原标号砼</w:t>
            </w:r>
            <w:r>
              <w:rPr>
                <w:rFonts w:hint="default" w:ascii="Arial" w:hAnsi="Arial"/>
                <w:color w:val="000000"/>
                <w:sz w:val="18"/>
              </w:rPr>
              <w:br w:type="textWrapping"/>
            </w:r>
            <w:r>
              <w:rPr>
                <w:rFonts w:hint="default" w:ascii="Arial" w:hAnsi="Arial"/>
                <w:color w:val="000000"/>
                <w:sz w:val="18"/>
              </w:rPr>
              <w:t>进行修补找平，垃圾外运；裂缝进行沥青玛蹄脂</w:t>
            </w:r>
            <w:r>
              <w:rPr>
                <w:rFonts w:hint="default" w:ascii="Arial" w:hAnsi="Arial"/>
                <w:color w:val="000000"/>
                <w:sz w:val="18"/>
              </w:rPr>
              <w:br w:type="textWrapping"/>
            </w:r>
            <w:r>
              <w:rPr>
                <w:rFonts w:hint="default" w:ascii="Arial" w:hAnsi="Arial"/>
                <w:color w:val="000000"/>
                <w:sz w:val="18"/>
              </w:rPr>
              <w:t>灌缝处理；</w:t>
            </w:r>
            <w:r>
              <w:rPr>
                <w:rFonts w:hint="default" w:ascii="Arial" w:hAnsi="Arial"/>
                <w:color w:val="000000"/>
                <w:sz w:val="18"/>
              </w:rPr>
              <w:br w:type="textWrapping"/>
            </w:r>
            <w:r>
              <w:rPr>
                <w:rFonts w:hint="default" w:ascii="Arial" w:hAnsi="Arial"/>
                <w:color w:val="000000"/>
                <w:sz w:val="18"/>
              </w:rPr>
              <w:t>对路面外侧路沿石进行修复处理；铺设5cmAC-</w:t>
            </w:r>
            <w:r>
              <w:rPr>
                <w:rFonts w:hint="default" w:ascii="Arial" w:hAnsi="Arial"/>
                <w:color w:val="000000"/>
                <w:sz w:val="18"/>
              </w:rPr>
              <w:br w:type="textWrapping"/>
            </w:r>
            <w:r>
              <w:rPr>
                <w:rFonts w:hint="default" w:ascii="Arial" w:hAnsi="Arial"/>
                <w:color w:val="000000"/>
                <w:sz w:val="18"/>
              </w:rPr>
              <w:t>13沥青混凝土；</w:t>
            </w:r>
            <w:r>
              <w:rPr>
                <w:rFonts w:hint="default" w:ascii="Arial" w:hAnsi="Arial"/>
                <w:color w:val="000000"/>
                <w:sz w:val="18"/>
              </w:rPr>
              <w:br w:type="textWrapping"/>
            </w:r>
            <w:r>
              <w:rPr>
                <w:rFonts w:hint="default" w:ascii="Arial" w:hAnsi="Arial"/>
                <w:color w:val="000000"/>
                <w:sz w:val="18"/>
              </w:rPr>
              <w:t>喷洒乳化沥青。</w:t>
            </w:r>
          </w:p>
        </w:tc>
        <w:tc>
          <w:tcPr>
            <w:tcW w:w="978"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m2</w:t>
            </w:r>
          </w:p>
        </w:tc>
        <w:tc>
          <w:tcPr>
            <w:tcW w:w="97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18594.2</w:t>
            </w:r>
          </w:p>
        </w:tc>
        <w:tc>
          <w:tcPr>
            <w:tcW w:w="97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53.81</w:t>
            </w:r>
          </w:p>
        </w:tc>
        <w:tc>
          <w:tcPr>
            <w:tcW w:w="1310"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1000553.9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64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94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left"/>
              <w:rPr>
                <w:rFonts w:hint="default" w:ascii="Arial" w:hAnsi="Arial"/>
                <w:color w:val="000000"/>
                <w:sz w:val="20"/>
              </w:rPr>
            </w:pPr>
          </w:p>
        </w:tc>
        <w:tc>
          <w:tcPr>
            <w:tcW w:w="978"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97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97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1310"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70" w:hRule="exact"/>
        </w:trPr>
        <w:tc>
          <w:tcPr>
            <w:tcW w:w="662"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64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943"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left"/>
              <w:rPr>
                <w:rFonts w:hint="default" w:ascii="Arial" w:hAnsi="Arial"/>
                <w:color w:val="000000"/>
                <w:sz w:val="20"/>
              </w:rPr>
            </w:pPr>
          </w:p>
        </w:tc>
        <w:tc>
          <w:tcPr>
            <w:tcW w:w="978"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97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97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1310"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7" w:hRule="exact"/>
        </w:trPr>
        <w:tc>
          <w:tcPr>
            <w:tcW w:w="9180" w:type="dxa"/>
            <w:gridSpan w:val="8"/>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本页小计</w:t>
            </w:r>
          </w:p>
        </w:tc>
        <w:tc>
          <w:tcPr>
            <w:tcW w:w="1310"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1000553.9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7" w:hRule="exact"/>
        </w:trPr>
        <w:tc>
          <w:tcPr>
            <w:tcW w:w="9180" w:type="dxa"/>
            <w:gridSpan w:val="8"/>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合计</w:t>
            </w:r>
          </w:p>
        </w:tc>
        <w:tc>
          <w:tcPr>
            <w:tcW w:w="1310"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1000553.9</w:t>
            </w:r>
          </w:p>
        </w:tc>
      </w:tr>
    </w:tbl>
    <w:p>
      <w:pPr>
        <w:spacing w:beforeLines="0" w:afterLines="0"/>
        <w:jc w:val="left"/>
        <w:rPr>
          <w:rFonts w:hint="default"/>
          <w:sz w:val="24"/>
        </w:rPr>
        <w:sectPr>
          <w:pgSz w:w="11861" w:h="16775"/>
          <w:pgMar w:top="1121" w:right="598" w:bottom="1121" w:left="747" w:header="720" w:footer="720" w:gutter="0"/>
          <w:lnNumType w:countBy="0" w:distance="360"/>
          <w:cols w:space="720" w:num="1"/>
        </w:sectPr>
      </w:pPr>
    </w:p>
    <w:tbl>
      <w:tblPr>
        <w:tblStyle w:val="41"/>
        <w:tblW w:w="1049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8"/>
        <w:gridCol w:w="2589"/>
        <w:gridCol w:w="1068"/>
        <w:gridCol w:w="2423"/>
        <w:gridCol w:w="316"/>
        <w:gridCol w:w="1355"/>
        <w:gridCol w:w="1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exact"/>
        </w:trPr>
        <w:tc>
          <w:tcPr>
            <w:tcW w:w="10490" w:type="dxa"/>
            <w:gridSpan w:val="7"/>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b/>
                <w:color w:val="000000"/>
                <w:sz w:val="32"/>
              </w:rPr>
            </w:pPr>
            <w:r>
              <w:rPr>
                <w:rFonts w:hint="default" w:ascii="Arial" w:hAnsi="Arial"/>
                <w:b/>
                <w:color w:val="000000"/>
                <w:sz w:val="32"/>
              </w:rPr>
              <w:t>措施项目清单与计价表（一）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0" w:hRule="exact"/>
        </w:trPr>
        <w:tc>
          <w:tcPr>
            <w:tcW w:w="3507" w:type="dxa"/>
            <w:gridSpan w:val="2"/>
            <w:tcBorders>
              <w:top w:val="nil"/>
              <w:left w:val="nil"/>
              <w:bottom w:val="nil"/>
              <w:right w:val="nil"/>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工程名称：邹城市横河煤矿工厂道路工程（评审）1</w:t>
            </w:r>
          </w:p>
        </w:tc>
        <w:tc>
          <w:tcPr>
            <w:tcW w:w="3491" w:type="dxa"/>
            <w:gridSpan w:val="2"/>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标段：</w:t>
            </w:r>
          </w:p>
        </w:tc>
        <w:tc>
          <w:tcPr>
            <w:tcW w:w="3492" w:type="dxa"/>
            <w:gridSpan w:val="3"/>
            <w:tcBorders>
              <w:top w:val="nil"/>
              <w:left w:val="nil"/>
              <w:bottom w:val="nil"/>
              <w:right w:val="nil"/>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6"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序号</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项目名称</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计算基础</w:t>
            </w: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费率(%)</w:t>
            </w: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分部分项省价人工费机械费</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241538.66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取费基础1-其中人机费占45%</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261125.03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其中：企业管理费</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14.13</w:t>
            </w: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15358.24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利润</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3.89</w:t>
            </w: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4228.13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取费基础2-其中人机费占94%</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282452.41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其中：企业管理费</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14.13</w:t>
            </w: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32081.65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利润</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3.89</w:t>
            </w: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8832.1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夜间施工费</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0.1</w:t>
            </w: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261.13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2</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二次搬运费</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3</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冬雨季施工</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0.88</w:t>
            </w: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2297.9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4</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场地清理费</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0.12</w:t>
            </w: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313.35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5</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中小型机械及工具使用费</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1.94</w:t>
            </w: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5065.83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6</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大型机械设备进出场及安拆费</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7</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施工排水</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8</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施工降水</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9</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留置设施，建筑物的临时保护设施</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10</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已完工程及设备保护</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施工因素增加费</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12</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市政工程的措施项目</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(1)围堰</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(2)筑岛</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(3)便道</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(4)便桥</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(5)脚手架</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6"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(6)洞内施工的通风、供水、供气、供电、</w:t>
            </w:r>
            <w:r>
              <w:rPr>
                <w:rFonts w:hint="default" w:ascii="Arial" w:hAnsi="Arial"/>
                <w:color w:val="000000"/>
                <w:sz w:val="18"/>
              </w:rPr>
              <w:br w:type="textWrapping"/>
            </w:r>
            <w:r>
              <w:rPr>
                <w:rFonts w:hint="default" w:ascii="Arial" w:hAnsi="Arial"/>
                <w:color w:val="000000"/>
                <w:sz w:val="18"/>
              </w:rPr>
              <w:t>照明及通讯设施</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(7)驳岸块石清理</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(8)地下管线交叉处理</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(9)行人、行人干扰增加</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6"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(10)轨道交通工程路桥、市政基础设施施</w:t>
            </w:r>
            <w:r>
              <w:rPr>
                <w:rFonts w:hint="default" w:ascii="Arial" w:hAnsi="Arial"/>
                <w:color w:val="000000"/>
                <w:sz w:val="18"/>
              </w:rPr>
              <w:br w:type="textWrapping"/>
            </w:r>
            <w:r>
              <w:rPr>
                <w:rFonts w:hint="default" w:ascii="Arial" w:hAnsi="Arial"/>
                <w:color w:val="000000"/>
                <w:sz w:val="18"/>
              </w:rPr>
              <w:t>工监测、监控、保护</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13</w:t>
            </w: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其中人工费含量</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3572.19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合计</w:t>
            </w: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7938.21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2" w:hRule="exact"/>
        </w:trPr>
        <w:tc>
          <w:tcPr>
            <w:tcW w:w="91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65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left"/>
              <w:rPr>
                <w:rFonts w:hint="default" w:ascii="Arial" w:hAnsi="Arial"/>
                <w:color w:val="000000"/>
                <w:sz w:val="20"/>
              </w:rPr>
            </w:pPr>
          </w:p>
        </w:tc>
        <w:tc>
          <w:tcPr>
            <w:tcW w:w="2739"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35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2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bl>
    <w:p>
      <w:pPr>
        <w:spacing w:beforeLines="0" w:afterLines="0"/>
        <w:jc w:val="left"/>
        <w:rPr>
          <w:rFonts w:hint="default"/>
          <w:sz w:val="24"/>
        </w:rPr>
        <w:sectPr>
          <w:pgSz w:w="11861" w:h="16775"/>
          <w:pgMar w:top="1121" w:right="598" w:bottom="1121" w:left="747" w:header="720" w:footer="720" w:gutter="0"/>
          <w:lnNumType w:countBy="0" w:distance="360"/>
          <w:cols w:space="720" w:num="1"/>
        </w:sectPr>
      </w:pPr>
    </w:p>
    <w:tbl>
      <w:tblPr>
        <w:tblStyle w:val="41"/>
        <w:tblW w:w="1049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2"/>
        <w:gridCol w:w="1445"/>
        <w:gridCol w:w="1430"/>
        <w:gridCol w:w="451"/>
        <w:gridCol w:w="2498"/>
        <w:gridCol w:w="542"/>
        <w:gridCol w:w="392"/>
        <w:gridCol w:w="933"/>
        <w:gridCol w:w="933"/>
        <w:gridCol w:w="1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exact"/>
        </w:trPr>
        <w:tc>
          <w:tcPr>
            <w:tcW w:w="10490" w:type="dxa"/>
            <w:gridSpan w:val="10"/>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b/>
                <w:color w:val="000000"/>
                <w:sz w:val="32"/>
              </w:rPr>
            </w:pPr>
            <w:r>
              <w:rPr>
                <w:rFonts w:hint="default" w:ascii="Arial" w:hAnsi="Arial"/>
                <w:b/>
                <w:color w:val="000000"/>
                <w:sz w:val="32"/>
              </w:rPr>
              <w:t>措施项目清单与计价表(二)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0" w:hRule="exact"/>
        </w:trPr>
        <w:tc>
          <w:tcPr>
            <w:tcW w:w="3507" w:type="dxa"/>
            <w:gridSpan w:val="3"/>
            <w:tcBorders>
              <w:top w:val="nil"/>
              <w:left w:val="nil"/>
              <w:bottom w:val="nil"/>
              <w:right w:val="nil"/>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工程名称：邹城市横河煤矿工厂道路工程（评审）1</w:t>
            </w:r>
          </w:p>
        </w:tc>
        <w:tc>
          <w:tcPr>
            <w:tcW w:w="3491" w:type="dxa"/>
            <w:gridSpan w:val="3"/>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标段：</w:t>
            </w:r>
          </w:p>
        </w:tc>
        <w:tc>
          <w:tcPr>
            <w:tcW w:w="3492" w:type="dxa"/>
            <w:gridSpan w:val="4"/>
            <w:tcBorders>
              <w:top w:val="nil"/>
              <w:left w:val="nil"/>
              <w:bottom w:val="nil"/>
              <w:right w:val="nil"/>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632"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序号</w:t>
            </w:r>
          </w:p>
        </w:tc>
        <w:tc>
          <w:tcPr>
            <w:tcW w:w="1445"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项目编码</w:t>
            </w:r>
          </w:p>
        </w:tc>
        <w:tc>
          <w:tcPr>
            <w:tcW w:w="1881" w:type="dxa"/>
            <w:gridSpan w:val="2"/>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项目名称</w:t>
            </w:r>
          </w:p>
        </w:tc>
        <w:tc>
          <w:tcPr>
            <w:tcW w:w="2498"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项目特征描述</w:t>
            </w:r>
          </w:p>
        </w:tc>
        <w:tc>
          <w:tcPr>
            <w:tcW w:w="934" w:type="dxa"/>
            <w:gridSpan w:val="2"/>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计量单位</w:t>
            </w:r>
          </w:p>
        </w:tc>
        <w:tc>
          <w:tcPr>
            <w:tcW w:w="933" w:type="dxa"/>
            <w:vMerge w:val="restart"/>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工程量</w:t>
            </w:r>
          </w:p>
        </w:tc>
        <w:tc>
          <w:tcPr>
            <w:tcW w:w="216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632" w:type="dxa"/>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1445" w:type="dxa"/>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1881" w:type="dxa"/>
            <w:gridSpan w:val="2"/>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2498" w:type="dxa"/>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934" w:type="dxa"/>
            <w:gridSpan w:val="2"/>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933" w:type="dxa"/>
            <w:vMerge w:val="continue"/>
            <w:tcBorders>
              <w:top w:val="single" w:color="auto" w:sz="8" w:space="0"/>
              <w:left w:val="single" w:color="auto" w:sz="8" w:space="0"/>
              <w:bottom w:val="single" w:color="auto" w:sz="8" w:space="0"/>
              <w:right w:val="single" w:color="auto" w:sz="8" w:space="0"/>
              <w:tl2br w:val="nil"/>
              <w:tr2bl w:val="nil"/>
            </w:tcBorders>
            <w:vAlign w:val="top"/>
          </w:tcPr>
          <w:p>
            <w:pPr>
              <w:spacing w:beforeLines="0" w:afterLines="0"/>
              <w:jc w:val="left"/>
              <w:rPr>
                <w:rFonts w:hint="default"/>
                <w:sz w:val="20"/>
              </w:rPr>
            </w:pPr>
          </w:p>
        </w:tc>
        <w:tc>
          <w:tcPr>
            <w:tcW w:w="93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综合单价</w:t>
            </w:r>
          </w:p>
        </w:tc>
        <w:tc>
          <w:tcPr>
            <w:tcW w:w="123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合价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exact"/>
        </w:trPr>
        <w:tc>
          <w:tcPr>
            <w:tcW w:w="632"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w:t>
            </w:r>
          </w:p>
        </w:tc>
        <w:tc>
          <w:tcPr>
            <w:tcW w:w="144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4.2</w:t>
            </w:r>
          </w:p>
        </w:tc>
        <w:tc>
          <w:tcPr>
            <w:tcW w:w="1881"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大型机械进出场费</w:t>
            </w:r>
          </w:p>
        </w:tc>
        <w:tc>
          <w:tcPr>
            <w:tcW w:w="249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left"/>
              <w:rPr>
                <w:rFonts w:hint="default" w:ascii="Arial" w:hAnsi="Arial"/>
                <w:color w:val="000000"/>
                <w:sz w:val="20"/>
              </w:rPr>
            </w:pPr>
          </w:p>
        </w:tc>
        <w:tc>
          <w:tcPr>
            <w:tcW w:w="93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项</w:t>
            </w:r>
          </w:p>
        </w:tc>
        <w:tc>
          <w:tcPr>
            <w:tcW w:w="93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w:t>
            </w:r>
          </w:p>
        </w:tc>
        <w:tc>
          <w:tcPr>
            <w:tcW w:w="93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4000</w:t>
            </w:r>
          </w:p>
        </w:tc>
        <w:tc>
          <w:tcPr>
            <w:tcW w:w="123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470" w:hRule="exact"/>
        </w:trPr>
        <w:tc>
          <w:tcPr>
            <w:tcW w:w="632"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445"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881"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2498"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left"/>
              <w:rPr>
                <w:rFonts w:hint="default" w:ascii="Arial" w:hAnsi="Arial"/>
                <w:color w:val="000000"/>
                <w:sz w:val="20"/>
              </w:rPr>
            </w:pPr>
          </w:p>
        </w:tc>
        <w:tc>
          <w:tcPr>
            <w:tcW w:w="934"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93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93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c>
          <w:tcPr>
            <w:tcW w:w="123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7" w:hRule="exact"/>
        </w:trPr>
        <w:tc>
          <w:tcPr>
            <w:tcW w:w="9256" w:type="dxa"/>
            <w:gridSpan w:val="9"/>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合计</w:t>
            </w:r>
          </w:p>
        </w:tc>
        <w:tc>
          <w:tcPr>
            <w:tcW w:w="123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4000</w:t>
            </w:r>
          </w:p>
        </w:tc>
      </w:tr>
    </w:tbl>
    <w:p>
      <w:pPr>
        <w:spacing w:beforeLines="0" w:afterLines="0"/>
        <w:jc w:val="left"/>
        <w:rPr>
          <w:rFonts w:hint="default"/>
          <w:sz w:val="24"/>
        </w:rPr>
        <w:sectPr>
          <w:pgSz w:w="11861" w:h="16775"/>
          <w:pgMar w:top="1121" w:right="598" w:bottom="1121" w:left="747" w:header="720" w:footer="720" w:gutter="0"/>
          <w:lnNumType w:countBy="0" w:distance="360"/>
          <w:cols w:space="720" w:num="1"/>
        </w:sectPr>
      </w:pPr>
    </w:p>
    <w:tbl>
      <w:tblPr>
        <w:tblStyle w:val="41"/>
        <w:tblW w:w="986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3"/>
        <w:gridCol w:w="2434"/>
        <w:gridCol w:w="1003"/>
        <w:gridCol w:w="2277"/>
        <w:gridCol w:w="298"/>
        <w:gridCol w:w="1274"/>
        <w:gridCol w:w="17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exact"/>
        </w:trPr>
        <w:tc>
          <w:tcPr>
            <w:tcW w:w="9860" w:type="dxa"/>
            <w:gridSpan w:val="7"/>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b/>
                <w:color w:val="000000"/>
                <w:sz w:val="32"/>
              </w:rPr>
            </w:pPr>
            <w:r>
              <w:rPr>
                <w:rFonts w:hint="default" w:ascii="Arial" w:hAnsi="Arial"/>
                <w:b/>
                <w:color w:val="000000"/>
                <w:sz w:val="32"/>
              </w:rPr>
              <w:t>规费、税金项目清单与计价表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2" w:hRule="exact"/>
        </w:trPr>
        <w:tc>
          <w:tcPr>
            <w:tcW w:w="3297" w:type="dxa"/>
            <w:gridSpan w:val="2"/>
            <w:tcBorders>
              <w:top w:val="nil"/>
              <w:left w:val="nil"/>
              <w:bottom w:val="nil"/>
              <w:right w:val="nil"/>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工程名称：邹城市横河煤矿工厂道路工程（评审）1</w:t>
            </w:r>
          </w:p>
        </w:tc>
        <w:tc>
          <w:tcPr>
            <w:tcW w:w="3280" w:type="dxa"/>
            <w:gridSpan w:val="2"/>
            <w:tcBorders>
              <w:top w:val="nil"/>
              <w:left w:val="nil"/>
              <w:bottom w:val="nil"/>
              <w:right w:val="nil"/>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标段：</w:t>
            </w:r>
          </w:p>
        </w:tc>
        <w:tc>
          <w:tcPr>
            <w:tcW w:w="3283" w:type="dxa"/>
            <w:gridSpan w:val="3"/>
            <w:tcBorders>
              <w:top w:val="nil"/>
              <w:left w:val="nil"/>
              <w:bottom w:val="nil"/>
              <w:right w:val="nil"/>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5"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序号</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项目名称</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计算基础</w:t>
            </w: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费率(%)</w:t>
            </w: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分部分项工程费+措施项目费+其他项目费</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1012492.11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left"/>
              <w:rPr>
                <w:rFonts w:hint="default" w:ascii="Arial" w:hAnsi="Arial"/>
                <w:color w:val="000000"/>
                <w:sz w:val="20"/>
              </w:rPr>
            </w:pP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规费</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67128.23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安全文明施工费</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38069.7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4"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1.1.1</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环境保护费</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w:t>
            </w: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0.2</w:t>
            </w: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2024.98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39"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1.1.2</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文明施工费</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w:t>
            </w: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0.59</w:t>
            </w: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5973.7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1.1.3</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临时设施费</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w:t>
            </w: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1.8</w:t>
            </w: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18224.86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9"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1.1.4</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安全施工费</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w:t>
            </w: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1.17</w:t>
            </w: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11846.16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1.2</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工程排污费</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按工程所在地相关规定计算</w:t>
            </w: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0.17</w:t>
            </w: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1721.24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4"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1.3</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社会保障费</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w:t>
            </w: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1.52</w:t>
            </w: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15389.88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1.4</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　住房公积金</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按工程所在地相关规定计算</w:t>
            </w: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0.92</w:t>
            </w: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9314.93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1.5</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建设项目工伤保险</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按工程所在地相关规定计算</w:t>
            </w: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0.26</w:t>
            </w: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2632.48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2</w:t>
            </w: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税金</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分部分项工程费+措施项目费+其他项目费+规费</w:t>
            </w: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center"/>
              <w:rPr>
                <w:rFonts w:hint="default" w:ascii="Arial" w:hAnsi="Arial"/>
                <w:color w:val="000000"/>
                <w:sz w:val="18"/>
              </w:rPr>
            </w:pPr>
            <w:r>
              <w:rPr>
                <w:rFonts w:hint="default" w:ascii="Arial" w:hAnsi="Arial"/>
                <w:color w:val="000000"/>
                <w:sz w:val="18"/>
              </w:rPr>
              <w:t>10</w:t>
            </w: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107962.03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8"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left"/>
              <w:rPr>
                <w:rFonts w:hint="default" w:ascii="Arial" w:hAnsi="Arial"/>
                <w:color w:val="000000"/>
                <w:sz w:val="18"/>
              </w:rPr>
            </w:pPr>
            <w:r>
              <w:rPr>
                <w:rFonts w:hint="default" w:ascii="Arial" w:hAnsi="Arial"/>
                <w:color w:val="000000"/>
                <w:sz w:val="18"/>
              </w:rPr>
              <w:t>合计</w:t>
            </w: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line="48" w:lineRule="atLeast"/>
              <w:ind w:left="5"/>
              <w:jc w:val="right"/>
              <w:rPr>
                <w:rFonts w:hint="default" w:ascii="Arial" w:hAnsi="Arial"/>
                <w:color w:val="000000"/>
                <w:sz w:val="18"/>
              </w:rPr>
            </w:pPr>
            <w:r>
              <w:rPr>
                <w:rFonts w:hint="default" w:ascii="Arial" w:hAnsi="Arial"/>
                <w:color w:val="000000"/>
                <w:sz w:val="18"/>
              </w:rPr>
              <w:t>175090.26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57" w:hRule="exact"/>
        </w:trPr>
        <w:tc>
          <w:tcPr>
            <w:tcW w:w="863"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3437"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left"/>
              <w:rPr>
                <w:rFonts w:hint="default" w:ascii="Arial" w:hAnsi="Arial"/>
                <w:color w:val="000000"/>
                <w:sz w:val="20"/>
              </w:rPr>
            </w:pPr>
          </w:p>
        </w:tc>
        <w:tc>
          <w:tcPr>
            <w:tcW w:w="2575" w:type="dxa"/>
            <w:gridSpan w:val="2"/>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274"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center"/>
              <w:rPr>
                <w:rFonts w:hint="default" w:ascii="Arial" w:hAnsi="Arial"/>
                <w:color w:val="000000"/>
                <w:sz w:val="20"/>
              </w:rPr>
            </w:pPr>
          </w:p>
        </w:tc>
        <w:tc>
          <w:tcPr>
            <w:tcW w:w="1711" w:type="dxa"/>
            <w:tcBorders>
              <w:top w:val="single" w:color="000000" w:sz="8" w:space="0"/>
              <w:left w:val="single" w:color="000000" w:sz="8" w:space="0"/>
              <w:bottom w:val="single" w:color="000000" w:sz="8" w:space="0"/>
              <w:right w:val="single" w:color="000000" w:sz="8" w:space="0"/>
              <w:tl2br w:val="nil"/>
              <w:tr2bl w:val="nil"/>
            </w:tcBorders>
            <w:vAlign w:val="center"/>
          </w:tcPr>
          <w:p>
            <w:pPr>
              <w:spacing w:beforeLines="0" w:afterLines="0"/>
              <w:jc w:val="right"/>
              <w:rPr>
                <w:rFonts w:hint="default" w:ascii="Arial" w:hAnsi="Arial"/>
                <w:color w:val="000000"/>
                <w:sz w:val="20"/>
              </w:rPr>
            </w:pPr>
          </w:p>
        </w:tc>
      </w:tr>
    </w:tbl>
    <w:p>
      <w:pPr>
        <w:pStyle w:val="2"/>
        <w:numPr>
          <w:ilvl w:val="0"/>
          <w:numId w:val="0"/>
        </w:numPr>
        <w:rPr>
          <w:rFonts w:hint="eastAsia"/>
          <w:lang w:val="en-US" w:eastAsia="zh-CN"/>
        </w:rPr>
      </w:pPr>
    </w:p>
    <w:p>
      <w:pPr>
        <w:pStyle w:val="3"/>
        <w:jc w:val="center"/>
        <w:rPr>
          <w:rFonts w:ascii="宋体" w:hAnsi="宋体"/>
          <w:sz w:val="32"/>
          <w:szCs w:val="32"/>
        </w:rPr>
      </w:pPr>
      <w:r>
        <w:rPr>
          <w:rFonts w:hint="eastAsia" w:ascii="宋体" w:hAnsi="宋体"/>
          <w:sz w:val="32"/>
          <w:szCs w:val="32"/>
        </w:rPr>
        <w:t>第五部分  合同授予</w:t>
      </w:r>
      <w:bookmarkEnd w:id="26"/>
      <w:bookmarkEnd w:id="27"/>
    </w:p>
    <w:p>
      <w:pPr>
        <w:widowControl/>
        <w:spacing w:line="560" w:lineRule="exact"/>
        <w:jc w:val="left"/>
        <w:rPr>
          <w:rFonts w:ascii="宋体" w:hAnsi="宋体" w:cs="宋体"/>
          <w:kern w:val="0"/>
          <w:szCs w:val="21"/>
        </w:rPr>
      </w:pPr>
      <w:r>
        <w:rPr>
          <w:rFonts w:hint="eastAsia" w:ascii="宋体" w:hAnsi="宋体" w:cs="宋体"/>
          <w:kern w:val="0"/>
          <w:szCs w:val="21"/>
        </w:rPr>
        <w:t>一、签订合同：</w:t>
      </w:r>
    </w:p>
    <w:p>
      <w:pPr>
        <w:widowControl/>
        <w:spacing w:line="560" w:lineRule="exact"/>
        <w:ind w:firstLine="420" w:firstLineChars="200"/>
        <w:jc w:val="left"/>
        <w:rPr>
          <w:rFonts w:ascii="宋体" w:hAnsi="宋体" w:cs="宋体"/>
          <w:kern w:val="0"/>
          <w:szCs w:val="21"/>
        </w:rPr>
      </w:pPr>
      <w:r>
        <w:rPr>
          <w:rFonts w:hint="eastAsia" w:ascii="宋体" w:hAnsi="宋体" w:cs="宋体"/>
          <w:kern w:val="0"/>
          <w:szCs w:val="21"/>
        </w:rPr>
        <w:t>成交通知书发出</w:t>
      </w:r>
      <w:r>
        <w:rPr>
          <w:rFonts w:hint="eastAsia" w:ascii="宋体" w:hAnsi="宋体" w:cs="宋体"/>
          <w:kern w:val="0"/>
          <w:szCs w:val="21"/>
          <w:highlight w:val="none"/>
        </w:rPr>
        <w:t>后</w:t>
      </w:r>
      <w:r>
        <w:rPr>
          <w:rFonts w:hint="eastAsia" w:ascii="宋体" w:hAnsi="宋体" w:cs="宋体"/>
          <w:kern w:val="0"/>
          <w:szCs w:val="21"/>
          <w:highlight w:val="none"/>
          <w:lang w:val="en-US" w:eastAsia="zh-CN"/>
        </w:rPr>
        <w:t>10</w:t>
      </w:r>
      <w:r>
        <w:rPr>
          <w:rFonts w:hint="eastAsia" w:ascii="宋体" w:hAnsi="宋体" w:cs="宋体"/>
          <w:kern w:val="0"/>
          <w:szCs w:val="21"/>
        </w:rPr>
        <w:t>日内，由采购人和成交供应商签订合同，合同签订的内容不能超出</w:t>
      </w:r>
      <w:r>
        <w:rPr>
          <w:rFonts w:hint="eastAsia" w:ascii="宋体" w:hAnsi="宋体" w:cs="宋体"/>
          <w:kern w:val="0"/>
          <w:szCs w:val="21"/>
          <w:lang w:eastAsia="zh-CN"/>
        </w:rPr>
        <w:t>谈判</w:t>
      </w:r>
      <w:r>
        <w:rPr>
          <w:rFonts w:hint="eastAsia" w:ascii="宋体" w:hAnsi="宋体" w:cs="宋体"/>
          <w:kern w:val="0"/>
          <w:szCs w:val="21"/>
        </w:rPr>
        <w:t>文件、成交供应商的</w:t>
      </w:r>
      <w:r>
        <w:rPr>
          <w:rFonts w:hint="eastAsia" w:ascii="宋体" w:hAnsi="宋体" w:cs="宋体"/>
          <w:kern w:val="0"/>
          <w:szCs w:val="21"/>
          <w:lang w:eastAsia="zh-CN"/>
        </w:rPr>
        <w:t>谈判</w:t>
      </w:r>
      <w:r>
        <w:rPr>
          <w:rFonts w:hint="eastAsia" w:ascii="宋体" w:hAnsi="宋体" w:cs="宋体"/>
          <w:kern w:val="0"/>
          <w:szCs w:val="21"/>
        </w:rPr>
        <w:t>响应文件、</w:t>
      </w:r>
      <w:r>
        <w:rPr>
          <w:rFonts w:hint="eastAsia" w:ascii="宋体" w:hAnsi="宋体"/>
          <w:bCs/>
          <w:szCs w:val="21"/>
          <w:lang w:eastAsia="zh-CN"/>
        </w:rPr>
        <w:t>谈判</w:t>
      </w:r>
      <w:r>
        <w:rPr>
          <w:rFonts w:hint="eastAsia" w:ascii="宋体" w:hAnsi="宋体" w:cs="宋体"/>
          <w:kern w:val="0"/>
          <w:szCs w:val="21"/>
        </w:rPr>
        <w:t>过程中的补充承诺、最终书面报价的实质性内容。因供应商原因不能与采购人签订合同的，视为供应商放弃成交资格。</w:t>
      </w:r>
    </w:p>
    <w:p>
      <w:pPr>
        <w:spacing w:line="560" w:lineRule="exact"/>
        <w:jc w:val="left"/>
        <w:rPr>
          <w:rFonts w:ascii="宋体" w:hAnsi="宋体"/>
          <w:szCs w:val="21"/>
        </w:rPr>
      </w:pPr>
      <w:r>
        <w:rPr>
          <w:rFonts w:hint="eastAsia" w:ascii="宋体" w:hAnsi="宋体"/>
          <w:szCs w:val="21"/>
        </w:rPr>
        <w:t>二、合同格式：</w:t>
      </w:r>
    </w:p>
    <w:p>
      <w:pPr>
        <w:widowControl/>
        <w:spacing w:line="560" w:lineRule="exact"/>
        <w:jc w:val="left"/>
        <w:rPr>
          <w:rFonts w:ascii="宋体" w:hAnsi="宋体" w:cs="宋体"/>
          <w:kern w:val="0"/>
          <w:szCs w:val="21"/>
        </w:rPr>
      </w:pPr>
      <w:r>
        <w:rPr>
          <w:rFonts w:hint="eastAsia" w:ascii="宋体" w:hAnsi="宋体" w:cs="宋体"/>
          <w:kern w:val="0"/>
          <w:szCs w:val="21"/>
        </w:rPr>
        <w:t>本合同格式为参考格式，具体内容以采购人和成交供应商双方最终协商确定的为准，但不得背离</w:t>
      </w:r>
      <w:r>
        <w:rPr>
          <w:rFonts w:hint="eastAsia" w:ascii="宋体" w:hAnsi="宋体" w:cs="宋体"/>
          <w:kern w:val="0"/>
          <w:szCs w:val="21"/>
          <w:lang w:eastAsia="zh-CN"/>
        </w:rPr>
        <w:t>谈判</w:t>
      </w:r>
      <w:r>
        <w:rPr>
          <w:rFonts w:hint="eastAsia" w:ascii="宋体" w:hAnsi="宋体" w:cs="宋体"/>
          <w:kern w:val="0"/>
          <w:szCs w:val="21"/>
        </w:rPr>
        <w:t>的实质性内容。</w:t>
      </w:r>
    </w:p>
    <w:p>
      <w:pPr>
        <w:widowControl/>
        <w:spacing w:line="560" w:lineRule="exact"/>
        <w:jc w:val="left"/>
        <w:rPr>
          <w:rFonts w:ascii="宋体" w:hAnsi="宋体" w:cs="宋体"/>
          <w:kern w:val="0"/>
          <w:szCs w:val="21"/>
        </w:rPr>
      </w:pPr>
      <w:r>
        <w:rPr>
          <w:rFonts w:hint="eastAsia" w:ascii="宋体" w:hAnsi="宋体" w:cs="宋体"/>
          <w:kern w:val="0"/>
          <w:szCs w:val="21"/>
        </w:rPr>
        <w:t>合同格式中的发包人系指采购人，承包人系指成交供应商。</w:t>
      </w:r>
    </w:p>
    <w:p>
      <w:pPr>
        <w:widowControl/>
        <w:spacing w:line="560" w:lineRule="exact"/>
        <w:jc w:val="left"/>
        <w:rPr>
          <w:rFonts w:ascii="宋体" w:hAnsi="宋体"/>
          <w:sz w:val="44"/>
          <w:szCs w:val="44"/>
        </w:rPr>
      </w:pPr>
    </w:p>
    <w:p>
      <w:pPr>
        <w:spacing w:line="560" w:lineRule="exact"/>
        <w:jc w:val="left"/>
        <w:rPr>
          <w:rFonts w:ascii="宋体" w:hAnsi="宋体"/>
          <w:sz w:val="44"/>
          <w:szCs w:val="44"/>
        </w:rPr>
      </w:pPr>
    </w:p>
    <w:p>
      <w:pPr>
        <w:spacing w:line="560" w:lineRule="exact"/>
        <w:jc w:val="left"/>
        <w:rPr>
          <w:rFonts w:ascii="宋体" w:hAnsi="宋体"/>
          <w:sz w:val="44"/>
          <w:szCs w:val="44"/>
        </w:rPr>
      </w:pPr>
    </w:p>
    <w:p>
      <w:pPr>
        <w:spacing w:line="560" w:lineRule="exact"/>
        <w:jc w:val="left"/>
        <w:rPr>
          <w:rFonts w:ascii="宋体" w:hAnsi="宋体"/>
          <w:sz w:val="44"/>
          <w:szCs w:val="44"/>
        </w:rPr>
      </w:pPr>
    </w:p>
    <w:p>
      <w:pPr>
        <w:spacing w:line="560" w:lineRule="exact"/>
        <w:jc w:val="left"/>
        <w:rPr>
          <w:rFonts w:ascii="宋体" w:hAnsi="宋体"/>
          <w:sz w:val="44"/>
          <w:szCs w:val="44"/>
        </w:rPr>
      </w:pPr>
    </w:p>
    <w:p>
      <w:pPr>
        <w:spacing w:line="560" w:lineRule="exact"/>
        <w:jc w:val="left"/>
        <w:rPr>
          <w:rFonts w:ascii="宋体" w:hAnsi="宋体"/>
          <w:sz w:val="44"/>
          <w:szCs w:val="44"/>
        </w:rPr>
      </w:pPr>
    </w:p>
    <w:p>
      <w:pPr>
        <w:spacing w:line="560" w:lineRule="exact"/>
        <w:jc w:val="left"/>
        <w:rPr>
          <w:rFonts w:ascii="宋体" w:hAnsi="宋体"/>
          <w:sz w:val="44"/>
          <w:szCs w:val="44"/>
        </w:rPr>
      </w:pPr>
    </w:p>
    <w:p>
      <w:pPr>
        <w:spacing w:line="560" w:lineRule="exact"/>
        <w:jc w:val="left"/>
        <w:rPr>
          <w:rFonts w:ascii="宋体" w:hAnsi="宋体"/>
          <w:sz w:val="44"/>
          <w:szCs w:val="44"/>
        </w:rPr>
      </w:pPr>
    </w:p>
    <w:p>
      <w:pPr>
        <w:spacing w:line="560" w:lineRule="exact"/>
        <w:jc w:val="left"/>
        <w:rPr>
          <w:rFonts w:ascii="宋体" w:hAnsi="宋体"/>
          <w:sz w:val="44"/>
          <w:szCs w:val="44"/>
        </w:rPr>
      </w:pPr>
    </w:p>
    <w:p>
      <w:pPr>
        <w:spacing w:line="560" w:lineRule="exact"/>
        <w:jc w:val="left"/>
        <w:rPr>
          <w:rFonts w:ascii="宋体" w:hAnsi="宋体"/>
          <w:sz w:val="44"/>
          <w:szCs w:val="44"/>
        </w:rPr>
      </w:pPr>
    </w:p>
    <w:p>
      <w:pPr>
        <w:spacing w:line="560" w:lineRule="exact"/>
        <w:jc w:val="left"/>
        <w:rPr>
          <w:rFonts w:ascii="宋体" w:hAnsi="宋体"/>
          <w:sz w:val="44"/>
          <w:szCs w:val="44"/>
        </w:rPr>
      </w:pPr>
    </w:p>
    <w:p>
      <w:pPr>
        <w:tabs>
          <w:tab w:val="left" w:pos="4215"/>
        </w:tabs>
        <w:spacing w:line="560" w:lineRule="exact"/>
        <w:jc w:val="left"/>
        <w:rPr>
          <w:rFonts w:ascii="宋体" w:hAnsi="宋体"/>
          <w:sz w:val="44"/>
          <w:szCs w:val="44"/>
        </w:rPr>
      </w:pPr>
      <w:r>
        <w:rPr>
          <w:rFonts w:ascii="宋体" w:hAnsi="宋体"/>
          <w:sz w:val="44"/>
          <w:szCs w:val="44"/>
        </w:rPr>
        <w:tab/>
      </w:r>
    </w:p>
    <w:p>
      <w:pPr>
        <w:spacing w:line="560" w:lineRule="exact"/>
        <w:jc w:val="left"/>
        <w:rPr>
          <w:rFonts w:ascii="宋体" w:hAnsi="宋体"/>
          <w:sz w:val="44"/>
          <w:szCs w:val="44"/>
        </w:rPr>
      </w:pPr>
    </w:p>
    <w:p>
      <w:pPr>
        <w:spacing w:line="560" w:lineRule="exact"/>
        <w:jc w:val="left"/>
        <w:rPr>
          <w:rFonts w:ascii="宋体" w:hAnsi="宋体"/>
          <w:sz w:val="44"/>
          <w:szCs w:val="44"/>
        </w:rPr>
      </w:pPr>
    </w:p>
    <w:p>
      <w:pPr>
        <w:keepNext w:val="0"/>
        <w:keepLines w:val="0"/>
        <w:widowControl w:val="0"/>
        <w:suppressLineNumbers w:val="0"/>
        <w:spacing w:before="0" w:beforeAutospacing="0" w:after="0" w:afterAutospacing="0" w:line="360" w:lineRule="exact"/>
        <w:ind w:left="0" w:right="0" w:firstLine="880" w:firstLineChars="200"/>
        <w:jc w:val="center"/>
        <w:rPr>
          <w:rFonts w:hint="eastAsia" w:ascii="宋体" w:hAnsi="宋体" w:eastAsia="宋体" w:cs="宋体"/>
          <w:b/>
          <w:bCs w:val="0"/>
          <w:color w:val="auto"/>
          <w:sz w:val="28"/>
          <w:szCs w:val="28"/>
          <w:highlight w:val="none"/>
          <w:lang w:val="en-US"/>
        </w:rPr>
      </w:pPr>
      <w:r>
        <w:rPr>
          <w:rFonts w:ascii="宋体" w:hAnsi="宋体"/>
          <w:sz w:val="44"/>
          <w:szCs w:val="44"/>
        </w:rPr>
        <w:br w:type="page"/>
      </w:r>
      <w:bookmarkStart w:id="28" w:name="_Toc5213"/>
      <w:bookmarkStart w:id="29" w:name="_Toc17168"/>
      <w:bookmarkStart w:id="30" w:name="_Toc416701274"/>
      <w:r>
        <w:rPr>
          <w:rFonts w:hint="eastAsia" w:ascii="宋体" w:hAnsi="宋体" w:cs="宋体"/>
          <w:b/>
          <w:bCs w:val="0"/>
          <w:color w:val="auto"/>
          <w:kern w:val="2"/>
          <w:sz w:val="28"/>
          <w:szCs w:val="28"/>
          <w:highlight w:val="none"/>
          <w:lang w:val="en-US" w:eastAsia="zh-CN" w:bidi="ar"/>
        </w:rPr>
        <w:t xml:space="preserve">第一节  </w:t>
      </w:r>
      <w:r>
        <w:rPr>
          <w:rFonts w:hint="eastAsia" w:ascii="宋体" w:hAnsi="宋体" w:eastAsia="宋体" w:cs="宋体"/>
          <w:b/>
          <w:bCs w:val="0"/>
          <w:color w:val="auto"/>
          <w:kern w:val="2"/>
          <w:sz w:val="28"/>
          <w:szCs w:val="28"/>
          <w:highlight w:val="none"/>
          <w:lang w:val="en-US" w:eastAsia="zh-CN" w:bidi="ar"/>
        </w:rPr>
        <w:t>合同协议书</w:t>
      </w:r>
    </w:p>
    <w:p>
      <w:pPr>
        <w:keepNext w:val="0"/>
        <w:keepLines w:val="0"/>
        <w:widowControl w:val="0"/>
        <w:suppressLineNumbers w:val="0"/>
        <w:spacing w:before="0" w:beforeAutospacing="0" w:after="0" w:afterAutospacing="0" w:line="360" w:lineRule="exact"/>
        <w:ind w:left="0" w:right="0" w:firstLine="562" w:firstLineChars="200"/>
        <w:jc w:val="center"/>
        <w:rPr>
          <w:rFonts w:hint="eastAsia" w:ascii="宋体" w:hAnsi="宋体" w:eastAsia="宋体" w:cs="宋体"/>
          <w:b/>
          <w:bCs w:val="0"/>
          <w:color w:val="auto"/>
          <w:sz w:val="28"/>
          <w:szCs w:val="28"/>
          <w:highlight w:val="none"/>
          <w:lang w:val="en-US"/>
        </w:rPr>
      </w:pPr>
    </w:p>
    <w:p>
      <w:pPr>
        <w:keepNext w:val="0"/>
        <w:keepLines w:val="0"/>
        <w:widowControl w:val="0"/>
        <w:suppressLineNumbers w:val="0"/>
        <w:wordWrap w:val="0"/>
        <w:spacing w:before="0" w:beforeAutospacing="0" w:after="0" w:afterAutospacing="0" w:line="360" w:lineRule="exact"/>
        <w:ind w:left="0" w:right="69" w:rightChars="33" w:firstLine="420" w:firstLineChars="200"/>
        <w:jc w:val="right"/>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编号：</w:t>
      </w:r>
      <w:r>
        <w:rPr>
          <w:rFonts w:hint="eastAsia" w:ascii="宋体" w:hAnsi="宋体" w:eastAsia="宋体" w:cs="宋体"/>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u w:val="single"/>
          <w:lang w:val="en-US"/>
        </w:rPr>
      </w:pPr>
      <w:r>
        <w:rPr>
          <w:rFonts w:hint="eastAsia" w:ascii="宋体" w:hAnsi="宋体" w:eastAsia="宋体" w:cs="宋体"/>
          <w:b/>
          <w:bCs w:val="0"/>
          <w:color w:val="auto"/>
          <w:kern w:val="2"/>
          <w:sz w:val="21"/>
          <w:szCs w:val="21"/>
          <w:highlight w:val="none"/>
          <w:lang w:val="en-US" w:eastAsia="zh-CN" w:bidi="ar"/>
        </w:rPr>
        <w:t>发包人（全称）：</w:t>
      </w:r>
      <w:r>
        <w:rPr>
          <w:rFonts w:hint="eastAsia" w:ascii="宋体" w:hAnsi="宋体" w:eastAsia="宋体" w:cs="宋体"/>
          <w:b/>
          <w:bCs w:val="0"/>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pacing w:val="10"/>
          <w:szCs w:val="21"/>
          <w:highlight w:val="none"/>
          <w:lang w:val="en-US"/>
        </w:rPr>
      </w:pPr>
      <w:r>
        <w:rPr>
          <w:rFonts w:hint="eastAsia" w:ascii="宋体" w:hAnsi="宋体" w:eastAsia="宋体" w:cs="宋体"/>
          <w:b/>
          <w:bCs w:val="0"/>
          <w:color w:val="auto"/>
          <w:spacing w:val="30"/>
          <w:kern w:val="2"/>
          <w:sz w:val="21"/>
          <w:szCs w:val="21"/>
          <w:highlight w:val="none"/>
          <w:lang w:val="en-US" w:eastAsia="zh-CN" w:bidi="ar"/>
        </w:rPr>
        <w:t>法定代表人</w:t>
      </w:r>
      <w:r>
        <w:rPr>
          <w:rFonts w:hint="eastAsia" w:ascii="宋体" w:hAnsi="宋体" w:eastAsia="宋体" w:cs="宋体"/>
          <w:b/>
          <w:bCs w:val="0"/>
          <w:color w:val="auto"/>
          <w:spacing w:val="10"/>
          <w:kern w:val="2"/>
          <w:sz w:val="21"/>
          <w:szCs w:val="21"/>
          <w:highlight w:val="none"/>
          <w:lang w:val="en-US" w:eastAsia="zh-CN" w:bidi="ar"/>
        </w:rPr>
        <w:t>：</w:t>
      </w:r>
      <w:r>
        <w:rPr>
          <w:rFonts w:hint="eastAsia" w:ascii="宋体" w:hAnsi="宋体" w:eastAsia="宋体" w:cs="宋体"/>
          <w:b/>
          <w:bCs w:val="0"/>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spacing w:val="10"/>
          <w:kern w:val="2"/>
          <w:sz w:val="21"/>
          <w:szCs w:val="21"/>
          <w:highlight w:val="none"/>
          <w:lang w:val="en-US" w:eastAsia="zh-CN" w:bidi="ar"/>
        </w:rPr>
        <w:t>法定注册地址：</w:t>
      </w:r>
      <w:r>
        <w:rPr>
          <w:rFonts w:hint="eastAsia" w:ascii="宋体" w:hAnsi="宋体" w:eastAsia="宋体" w:cs="宋体"/>
          <w:b/>
          <w:bCs w:val="0"/>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承包人(全称）</w:t>
      </w:r>
      <w:r>
        <w:rPr>
          <w:rFonts w:hint="eastAsia" w:ascii="宋体" w:hAnsi="宋体" w:eastAsia="宋体" w:cs="宋体"/>
          <w:b/>
          <w:bCs w:val="0"/>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spacing w:val="30"/>
          <w:kern w:val="2"/>
          <w:sz w:val="21"/>
          <w:szCs w:val="21"/>
          <w:highlight w:val="none"/>
          <w:lang w:val="en-US" w:eastAsia="zh-CN" w:bidi="ar"/>
        </w:rPr>
        <w:t>法定代表人：</w:t>
      </w:r>
      <w:r>
        <w:rPr>
          <w:rFonts w:hint="eastAsia" w:ascii="宋体" w:hAnsi="宋体" w:eastAsia="宋体" w:cs="宋体"/>
          <w:b/>
          <w:bCs w:val="0"/>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156" w:afterLines="5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spacing w:val="10"/>
          <w:kern w:val="2"/>
          <w:sz w:val="21"/>
          <w:szCs w:val="21"/>
          <w:highlight w:val="none"/>
          <w:lang w:val="en-US" w:eastAsia="zh-CN" w:bidi="ar"/>
        </w:rPr>
        <w:t>法定注册地址：</w:t>
      </w:r>
      <w:r>
        <w:rPr>
          <w:rFonts w:hint="eastAsia" w:ascii="宋体" w:hAnsi="宋体" w:eastAsia="宋体" w:cs="宋体"/>
          <w:b/>
          <w:bCs w:val="0"/>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发包人为建设</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以下简称“本工程”)，已接受承包人提出的承担本工程的施工、竣工、交付并维修其任何缺陷的投标。依照《中华人民共和国招标投标法》、《中华人民共和国合同法》、《中华人民共和国建筑法》、及其他有关法律、行政法规，遵循平等、自愿、公平和诚实信用的原则，双方共同达成并订立如下协议。</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一、工程概况</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工程名称：</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(项目名称)</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标段</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工程地点：</w:t>
      </w:r>
      <w:r>
        <w:rPr>
          <w:rFonts w:hint="eastAsia" w:ascii="宋体" w:hAnsi="宋体" w:eastAsia="宋体" w:cs="宋体"/>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工程内容：</w:t>
      </w:r>
      <w:r>
        <w:rPr>
          <w:rFonts w:hint="eastAsia" w:ascii="宋体" w:hAnsi="宋体" w:eastAsia="宋体" w:cs="宋体"/>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群体工程应附“承包人承揽工程项目一览表”(附件1)</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工程立项批准文号：</w:t>
      </w:r>
      <w:r>
        <w:rPr>
          <w:rFonts w:hint="eastAsia" w:ascii="宋体" w:hAnsi="宋体" w:eastAsia="宋体" w:cs="宋体"/>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u w:val="single"/>
          <w:lang w:val="en-US"/>
        </w:rPr>
      </w:pPr>
      <w:r>
        <w:rPr>
          <w:rFonts w:hint="eastAsia" w:ascii="宋体" w:hAnsi="宋体" w:eastAsia="宋体" w:cs="宋体"/>
          <w:color w:val="auto"/>
          <w:kern w:val="2"/>
          <w:sz w:val="21"/>
          <w:szCs w:val="21"/>
          <w:highlight w:val="none"/>
          <w:lang w:val="en-US" w:eastAsia="zh-CN" w:bidi="ar"/>
        </w:rPr>
        <w:t>资金来源：</w:t>
      </w:r>
      <w:r>
        <w:rPr>
          <w:rFonts w:hint="eastAsia" w:ascii="宋体" w:hAnsi="宋体" w:eastAsia="宋体" w:cs="宋体"/>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二、工程承包范围</w:t>
      </w:r>
    </w:p>
    <w:p>
      <w:pPr>
        <w:keepNext w:val="0"/>
        <w:keepLines w:val="0"/>
        <w:widowControl w:val="0"/>
        <w:suppressLineNumbers w:val="0"/>
        <w:spacing w:before="0" w:beforeAutospacing="0" w:after="0" w:afterAutospacing="0" w:line="360" w:lineRule="exact"/>
        <w:ind w:left="42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承包范围：</w:t>
      </w:r>
      <w:r>
        <w:rPr>
          <w:rFonts w:hint="eastAsia" w:ascii="宋体" w:hAnsi="宋体" w:eastAsia="宋体" w:cs="宋体"/>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42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详细承包范围见第七章“技术标准和要求”。</w:t>
      </w:r>
    </w:p>
    <w:p>
      <w:pPr>
        <w:keepNext w:val="0"/>
        <w:keepLines w:val="0"/>
        <w:widowControl w:val="0"/>
        <w:suppressLineNumbers w:val="0"/>
        <w:spacing w:before="0" w:beforeAutospacing="0" w:after="0" w:afterAutospacing="0" w:line="360" w:lineRule="exact"/>
        <w:ind w:left="42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三、合同工期</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计划开工日期：</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计划竣工日期：</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工期总日历天数</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天，自监理人发出的开工通知中载明的开工日期起算。</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四、质量标准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工程质量标准：</w:t>
      </w:r>
      <w:r>
        <w:rPr>
          <w:rFonts w:hint="eastAsia" w:ascii="宋体" w:hAnsi="宋体" w:eastAsia="宋体" w:cs="宋体"/>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五、合同形式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本合同采用</w:t>
      </w:r>
      <w:r>
        <w:rPr>
          <w:rFonts w:hint="eastAsia" w:ascii="宋体" w:hAnsi="宋体" w:eastAsia="宋体" w:cs="宋体"/>
          <w:color w:val="auto"/>
          <w:kern w:val="2"/>
          <w:sz w:val="21"/>
          <w:szCs w:val="21"/>
          <w:highlight w:val="none"/>
          <w:u w:val="single"/>
          <w:lang w:val="en-US" w:eastAsia="zh-CN" w:bidi="ar"/>
        </w:rPr>
        <w:t xml:space="preserve"> 单价 </w:t>
      </w:r>
      <w:r>
        <w:rPr>
          <w:rFonts w:hint="eastAsia" w:ascii="宋体" w:hAnsi="宋体" w:eastAsia="宋体" w:cs="宋体"/>
          <w:color w:val="auto"/>
          <w:kern w:val="2"/>
          <w:sz w:val="21"/>
          <w:szCs w:val="21"/>
          <w:highlight w:val="none"/>
          <w:lang w:val="en-US" w:eastAsia="zh-CN" w:bidi="ar"/>
        </w:rPr>
        <w:t>合同形式。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六、签约合同价</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金额(大写）：</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元(人民币)</w:t>
      </w:r>
    </w:p>
    <w:p>
      <w:pPr>
        <w:keepNext w:val="0"/>
        <w:keepLines w:val="0"/>
        <w:widowControl w:val="0"/>
        <w:suppressLineNumbers w:val="0"/>
        <w:spacing w:before="0" w:beforeAutospacing="0" w:after="0" w:afterAutospacing="0" w:line="360" w:lineRule="exact"/>
        <w:ind w:left="0" w:right="0" w:firstLine="642" w:firstLineChars="306"/>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(小写)￥：</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其中：安全文明施工费：</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p>
    <w:p>
      <w:pPr>
        <w:keepNext w:val="0"/>
        <w:keepLines w:val="0"/>
        <w:widowControl w:val="0"/>
        <w:suppressLineNumbers w:val="0"/>
        <w:spacing w:before="0" w:beforeAutospacing="0" w:after="0" w:afterAutospacing="0" w:line="360" w:lineRule="exact"/>
        <w:ind w:left="0" w:right="0" w:firstLine="1050" w:firstLineChars="5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暂列金额：</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元（其中计日工金额</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p>
    <w:p>
      <w:pPr>
        <w:keepNext w:val="0"/>
        <w:keepLines w:val="0"/>
        <w:widowControl w:val="0"/>
        <w:suppressLineNumbers w:val="0"/>
        <w:spacing w:before="0" w:beforeAutospacing="0" w:after="0" w:afterAutospacing="0" w:line="360" w:lineRule="exact"/>
        <w:ind w:left="0" w:right="0" w:firstLine="1050" w:firstLineChars="5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材料和工程设备暂估价：</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p>
    <w:p>
      <w:pPr>
        <w:keepNext w:val="0"/>
        <w:keepLines w:val="0"/>
        <w:widowControl w:val="0"/>
        <w:suppressLineNumbers w:val="0"/>
        <w:spacing w:before="0" w:beforeAutospacing="0" w:after="0" w:afterAutospacing="0" w:line="360" w:lineRule="exact"/>
        <w:ind w:left="0" w:right="0" w:firstLine="1050" w:firstLineChars="5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专业工程暂估价：</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七、承包人项目经理：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姓名：</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职称：</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身份证号：</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建造师执业资格证书号：</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建造师注册证书号：</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建造师执业印章号：</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安全生产考核合格证书号：</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八、合同文件的组成</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下列文件共同构成合同文件：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1、本协议书；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2、中标通知书；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3、投标函及投标函附录；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4、专用合同条款；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5、通用合同条款；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6、技术标准和要求；</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7、图纸；</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8、已标价工程量清单；</w:t>
      </w:r>
    </w:p>
    <w:p>
      <w:pPr>
        <w:keepNext w:val="0"/>
        <w:keepLines w:val="0"/>
        <w:widowControl w:val="0"/>
        <w:suppressLineNumbers w:val="0"/>
        <w:spacing w:before="0" w:beforeAutospacing="0" w:after="156" w:afterLines="5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9、其他合同文件。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上述文件互相补充和解释，如有不明确或不一致之处，以合同约定次序在先者为准。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九、本协议书中有关词语定义与合同条款中的定义相同。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十、承包人承诺按照合同约定进行施工、竣工、交付并在缺陷责任期内对工程缺陷承担维修责任。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十一、发包人承诺按照合同约定的条件、期限和方式向承包人支付合同价款。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十二、本协议书连同其他合同文件正本一式两份，合同双方各执一份；副本一式</w:t>
      </w:r>
      <w:r>
        <w:rPr>
          <w:rFonts w:hint="eastAsia" w:ascii="宋体" w:hAnsi="宋体" w:eastAsia="宋体" w:cs="宋体"/>
          <w:color w:val="auto"/>
          <w:kern w:val="2"/>
          <w:sz w:val="21"/>
          <w:szCs w:val="21"/>
          <w:highlight w:val="none"/>
          <w:u w:val="single"/>
          <w:lang w:val="en-US" w:eastAsia="zh-CN" w:bidi="ar"/>
        </w:rPr>
        <w:t xml:space="preserve">       </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份，其中一份在合同报送建设行政主管部门备案时留存。</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十三、合同未尽事宜，双方另行签订补充协议，但不得背离本协议第八条所约定的合同文件的实质性内容。补充协议是合同文件的组成部分。</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(盖单位章)        承包人：</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(盖单位章)</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法定代表人或其                           法定代表人或其</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委托代理人：</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(签字)      委托代理人：</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(签字)</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日      </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color w:val="auto"/>
          <w:sz w:val="24"/>
          <w:szCs w:val="30"/>
          <w:highlight w:val="none"/>
          <w:lang w:eastAsia="zh-CN"/>
        </w:rPr>
      </w:pPr>
      <w:r>
        <w:rPr>
          <w:rFonts w:hint="eastAsia" w:ascii="宋体" w:hAnsi="宋体" w:eastAsia="宋体" w:cs="宋体"/>
          <w:color w:val="auto"/>
          <w:kern w:val="2"/>
          <w:sz w:val="21"/>
          <w:szCs w:val="21"/>
          <w:highlight w:val="none"/>
          <w:lang w:val="en-US" w:eastAsia="zh-CN" w:bidi="ar"/>
        </w:rPr>
        <w:t>签约地点：</w:t>
      </w:r>
      <w:r>
        <w:rPr>
          <w:rFonts w:hint="eastAsia" w:ascii="宋体" w:hAnsi="宋体" w:eastAsia="宋体" w:cs="宋体"/>
          <w:color w:val="auto"/>
          <w:kern w:val="2"/>
          <w:sz w:val="21"/>
          <w:szCs w:val="21"/>
          <w:highlight w:val="none"/>
          <w:u w:val="single"/>
          <w:lang w:val="en-US" w:eastAsia="zh-CN" w:bidi="ar"/>
        </w:rPr>
        <w:t xml:space="preserve">                                                                 </w:t>
      </w:r>
    </w:p>
    <w:p>
      <w:pPr>
        <w:pStyle w:val="4"/>
        <w:widowControl/>
        <w:jc w:val="center"/>
        <w:rPr>
          <w:rFonts w:hint="eastAsia" w:ascii="宋体" w:hAnsi="宋体" w:eastAsia="宋体" w:cs="宋体"/>
          <w:color w:val="auto"/>
          <w:sz w:val="24"/>
          <w:szCs w:val="30"/>
          <w:highlight w:val="none"/>
          <w:lang w:eastAsia="zh-CN"/>
        </w:rPr>
      </w:pPr>
      <w:bookmarkStart w:id="31" w:name="_Toc245"/>
      <w:r>
        <w:rPr>
          <w:rFonts w:hint="eastAsia" w:ascii="宋体" w:hAnsi="宋体" w:eastAsia="宋体" w:cs="宋体"/>
          <w:color w:val="auto"/>
          <w:sz w:val="24"/>
          <w:szCs w:val="30"/>
          <w:highlight w:val="none"/>
          <w:lang w:eastAsia="zh-CN"/>
        </w:rPr>
        <w:br w:type="page"/>
      </w:r>
    </w:p>
    <w:p>
      <w:pPr>
        <w:pStyle w:val="4"/>
        <w:widowControl/>
        <w:jc w:val="center"/>
        <w:rPr>
          <w:rFonts w:hint="eastAsia" w:ascii="宋体" w:hAnsi="宋体" w:eastAsia="宋体" w:cs="宋体"/>
          <w:color w:val="auto"/>
          <w:sz w:val="24"/>
          <w:szCs w:val="30"/>
          <w:highlight w:val="none"/>
          <w:lang w:val="en-US"/>
        </w:rPr>
      </w:pPr>
      <w:r>
        <w:rPr>
          <w:rFonts w:hint="eastAsia" w:ascii="宋体" w:hAnsi="宋体" w:eastAsia="宋体" w:cs="宋体"/>
          <w:color w:val="auto"/>
          <w:sz w:val="24"/>
          <w:szCs w:val="30"/>
          <w:highlight w:val="none"/>
          <w:lang w:eastAsia="zh-CN"/>
        </w:rPr>
        <w:t>第二节</w:t>
      </w:r>
      <w:r>
        <w:rPr>
          <w:rFonts w:hint="eastAsia" w:ascii="宋体" w:hAnsi="宋体" w:eastAsia="宋体" w:cs="宋体"/>
          <w:color w:val="auto"/>
          <w:sz w:val="24"/>
          <w:szCs w:val="30"/>
          <w:highlight w:val="none"/>
          <w:lang w:val="en-US"/>
        </w:rPr>
        <w:t xml:space="preserve">  </w:t>
      </w:r>
      <w:r>
        <w:rPr>
          <w:rFonts w:hint="eastAsia" w:ascii="宋体" w:hAnsi="宋体" w:eastAsia="宋体" w:cs="宋体"/>
          <w:color w:val="auto"/>
          <w:sz w:val="24"/>
          <w:szCs w:val="30"/>
          <w:highlight w:val="none"/>
          <w:lang w:eastAsia="zh-CN"/>
        </w:rPr>
        <w:t>通用合同条款</w:t>
      </w:r>
      <w:bookmarkEnd w:id="28"/>
      <w:bookmarkEnd w:id="29"/>
      <w:bookmarkEnd w:id="31"/>
    </w:p>
    <w:p>
      <w:pPr>
        <w:pStyle w:val="5"/>
        <w:widowControl/>
        <w:spacing w:line="360" w:lineRule="exact"/>
        <w:rPr>
          <w:rFonts w:hint="eastAsia" w:ascii="宋体" w:hAnsi="宋体" w:eastAsia="宋体" w:cs="宋体"/>
          <w:color w:val="auto"/>
          <w:sz w:val="21"/>
          <w:szCs w:val="32"/>
          <w:highlight w:val="none"/>
          <w:lang w:val="en-US"/>
        </w:rPr>
      </w:pPr>
      <w:bookmarkStart w:id="32" w:name="_Toc224699375"/>
      <w:bookmarkStart w:id="33" w:name="_Toc196637767"/>
      <w:bookmarkStart w:id="34" w:name="_Toc196637413"/>
      <w:bookmarkStart w:id="35" w:name="_Toc196637649"/>
      <w:bookmarkStart w:id="36" w:name="_Toc184635098"/>
      <w:r>
        <w:rPr>
          <w:rFonts w:hint="eastAsia" w:ascii="宋体" w:hAnsi="宋体" w:eastAsia="宋体" w:cs="宋体"/>
          <w:color w:val="auto"/>
          <w:sz w:val="21"/>
          <w:szCs w:val="32"/>
          <w:highlight w:val="none"/>
          <w:lang w:val="en-US"/>
        </w:rPr>
        <w:t>1</w:t>
      </w:r>
      <w:r>
        <w:rPr>
          <w:rFonts w:hint="eastAsia" w:ascii="宋体" w:hAnsi="宋体" w:eastAsia="宋体" w:cs="宋体"/>
          <w:color w:val="auto"/>
          <w:sz w:val="21"/>
          <w:szCs w:val="32"/>
          <w:highlight w:val="none"/>
          <w:lang w:eastAsia="zh-CN"/>
        </w:rPr>
        <w:t>、一般约定</w:t>
      </w:r>
      <w:bookmarkEnd w:id="32"/>
      <w:bookmarkEnd w:id="33"/>
      <w:bookmarkEnd w:id="34"/>
      <w:bookmarkEnd w:id="35"/>
      <w:bookmarkEnd w:id="36"/>
    </w:p>
    <w:p>
      <w:pPr>
        <w:keepNext w:val="0"/>
        <w:keepLines w:val="0"/>
        <w:widowControl w:val="0"/>
        <w:suppressLineNumbers w:val="0"/>
        <w:spacing w:before="0" w:beforeAutospacing="0" w:after="0" w:afterAutospacing="0" w:line="360" w:lineRule="exact"/>
        <w:ind w:left="0" w:right="0"/>
        <w:jc w:val="both"/>
        <w:rPr>
          <w:b/>
          <w:bCs w:val="0"/>
          <w:color w:val="auto"/>
          <w:highlight w:val="none"/>
          <w:lang w:val="en-US"/>
        </w:rPr>
      </w:pPr>
      <w:r>
        <w:rPr>
          <w:rFonts w:hint="default" w:ascii="Times New Roman" w:hAnsi="Times New Roman" w:eastAsia="宋体" w:cs="Times New Roman"/>
          <w:b/>
          <w:bCs w:val="0"/>
          <w:color w:val="auto"/>
          <w:kern w:val="2"/>
          <w:sz w:val="21"/>
          <w:szCs w:val="24"/>
          <w:highlight w:val="none"/>
          <w:lang w:val="en-US" w:eastAsia="zh-CN" w:bidi="ar"/>
        </w:rPr>
        <w:t xml:space="preserve">1.1 </w:t>
      </w:r>
      <w:r>
        <w:rPr>
          <w:rFonts w:hint="eastAsia" w:ascii="Times New Roman" w:hAnsi="Times New Roman" w:eastAsia="宋体" w:cs="宋体"/>
          <w:b/>
          <w:bCs w:val="0"/>
          <w:color w:val="auto"/>
          <w:kern w:val="2"/>
          <w:sz w:val="21"/>
          <w:szCs w:val="24"/>
          <w:highlight w:val="none"/>
          <w:lang w:val="en-US" w:eastAsia="zh-CN" w:bidi="ar"/>
        </w:rPr>
        <w:t>词语定义</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通用合同条款、专用合同条款中的下列词语应具有本款所赋予的含义。</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 合同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1.1.1.1 合同文件（或称合同）：指合同协议书、中标通知书、投标函及投标函附录、专用合同条款、通用合同条款、技术标准和要求、图纸、已标价工程量清单，以及其他合同文件。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1.1.1.2 合同协议书：指第1.5 款所指的合同协议书。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1.1.1.3 中标通知书：指发包人通知承包人中标的函件。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1.1.1.4 投标函：指构成合同文件组成部分的由承包人填写并签署的投标函。</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1.1.1.5 投标函附录：指附在投标函后构成合同文件的投标函附录。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1.1.1.6 技术标准和要求：指构成合同文件组成部分的名为技术标准和要求的文件，包括合同双方当事人约定对其所作的修改或补充。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1.1.1.7 图纸：指包含在合同中的工程图纸，以及由发包人按合同约定提供的任何补充和修改的图纸，包括配套的说明。</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1.1.1.8 已标价工程量清单：指构成合同文件组成部分的由承包人按照规定的格式和要求填写并标明价格的工程量清单。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1.1.1.9 其他合同文件：指经合同双方当事人确认构成合同文件的其他文件。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1.1.2 合同当事人和人员</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1.1.2.1 合同当事人：指发包人和（或）承包人。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1.1.2.2 发包人：指专用合同条款中指明并与承包人在合同协议书中签字的当事人。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1.1.2.3 承包人：指与发包人签订合同协议书的当事人。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1.1.2.4 承包人项目经理：指承包人派驻施工场地的全权负责人。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1.1.2.5 分包人：指从承包人处分包合同中某一部分工程，并与其签订分包合同的分包人。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1.1.2.6 监理人：指在专用合同条款中指明的，受发包人委托对合同履行实施管理的法人或其他组织。</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1.1.2.7 总监理工程师（总监）：指由监理人委派常驻施工场地对合同履行实施管理的全权负责人。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 工程和设备</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1.1.3.1 工程：指永久工程和（或）临时工程。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1.1.3.2 永久工程：指按合同约定建造并移交给发包人的工程，包括工程设备。</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1.1.3.3 临时工程：指为完成合同约定的永久工程所修建的各类临时性工程，不包括施工设备。</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1.1.3.4 单位工程：指专用合同条款中指明特定范围的永久工程。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1.1.3.5 工程设备：指构成或计划构成永久工程一部分的机电设备、金属结构设备、仪器装置及其他类似的设备和装置。</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1.1.3.6 施工设备：指为完成合同约定的各项工作所需的设备、器具和其他物品，不包括临时工程和材料。</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1.1.3.7 临时设施：指为完成合同约定的各项工作所服务的临时性生产和生活设施。</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1.1.3.8 承包人设备：指承包人自带的施工设备。</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1.1.3.9 施工场地（或称工地、现场）：指用于合同工程施工的场所，以及在合同中指定作为施工场地组成部分的其他场所，包括永久占地和临时占地。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1.1.3.10 永久占地：指专用合同条款中指明为实施合同工程需永久占用的土地。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1.1.3.11 临时占地：指专用合同条款中指明为实施合同工程需临时占用的土地。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1.1.4 日期</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1.1.4.1 开工通知：指监理人按第11.1 款通知承包人开工的函件。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1.1.4.2 开工日期：指监理人按第11.1 款发出的开工通知中写明的开工日期。</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1.1.4.3 工期：指承包人在投标函中承诺的完成合同工程所需的期限，包括按第11.3 款、第11.4 款和第11.6 款约定所作的变更。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1.1.4.4 竣工日期：指第1.1.4.3 目约定工期届满时的日期。实际竣工日期以工程接收证书中写明的日期为准。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1.1.4.5 缺陷责任期：指履行第19.2 款约定的缺陷责任的期限，具体期限由专用合同条款约定，包括根据第19.3 款约定所作的延长。</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1.1.4.6 基准日期：指投标截止时间前28 天的日期。</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1.1.4.7 天：除特别指明外，指日历天。合同中按天计算时间的，开始当天不计入，从次日开始计算。期限最后一天的截止时间为当天24:00。</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1.1.5 合同价格和费用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1.1.5.1 签约合同价：指签定合同时合同协议书中写明的，包括了暂列金额、暂估价的合同总金额。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1.1.5.2 合同价格：指承包人按合同约定完成了包括缺陷责任期内的全部承包工作后，发包人应付给承包人的金额，包括在履行合同过程中按合同约定进行的变更和调整。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1.1.5.3 费用：指为履行合同所发生的或将要发生的所有合理开支，包括管理费和应分摊的其他费用，但不包括利润。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1.1.5.4 暂列金额：指已标价工程量清单中所列的暂列金额，用于在签订协议书时尚未确定或不可预见变更的施工及其所需材料、工程设备、服务等的金额，包括以计日工方式支付的金额。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1.1.5.5 暂估价：指发包人在工程量清单中给定的用于支付必然发生但暂时不能确定价格的材料、设备以及专业工程的金额。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1.1.5.6 计日工：指对零星工作采取的一种计价方式，按合同中的计日工子目及其单价计价付款。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1.1.5.7 质量保证金（或称保留金）：指按第17. 4.1项约定用于保证在缺陷责任期内履行缺陷修复义务的金额。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1.1.6 其他</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1.1.6.1 书面形式：指合同文件、信函、电报、传真等可以有形地表现所载内容的形式。</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1.2 语言文字</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除专用术语外，合同使用的语言文字为中文。必要时专用术语应附有中文注释。</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1.3 法律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适用于合同的法律包括中华人民共和国法律、行政法规、部门规章，以及工程所在地的地方法规、自治条例、单行条例和地方政府规章。</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1.4 合同文件的优先顺序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组成合同的各项文件应互相解释，互为说明。除专用合同条款另有约定外，解释合同文件的优先顺序如下：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(l）合同协议书；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(2）中标通知书；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(3）投标函及投标函附录；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(4）专用合同条款；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(5）通用合同条款；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(6）技术标准和要求；</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(7）图纸；</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(8）已标价工程量清单；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(9）其他合同文件。</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1.5 合同协议书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承包人按中标通知书规定的时间与发包人签订合同协议书。除法律另有规定或合同另有约定外，发包人和承包人的法定代表人或其委托代理人在合同协议书上签字并盖单位章后，合同生效。</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1.6 图纸和承包人文件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1.6.1 图纸的提供</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除专用合同条款另有约定外，图纸应在合理的期限内按照合同约定的数量提供给承包人。由于发包人未按时提供图纸造成工期延误的，按第11.3 款的约定办理。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1.6.2 承包人提供的文件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按专用合同条款约定由承包人提供的文件，包括部分工程的大样图、加工图等，承包人应按约定的数量和期限报送监理人。监理人应在专用合同条款约定的期限内批复。</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6.3 图纸的修改</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图纸需要修改和补充的，应由监理人取得发包人同意后，在该工程或工程相应部位施工前的合理期限内签发图纸修改图给承包人，具体签发期限在专用合同条款中约定。承包人应按修改后的图纸施工。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1.6.4 图纸的错误</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承包人发现发包人提供的图纸存在明显错误或疏忽，应及时通知监理人。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1.6.5 图纸和承包人文件的保管</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监理人和承包人均应在施工场地各保存一套完整的包含第1.6.1 项、第1.6.2 项、第1.6.3 项约定内容的图纸和承包人文件。</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1.7 联络</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1.7.1 与合同有关的通知、批准、证明、证书、指示、要求、请求、同意、意见、确定和决定等，均应采用书面形式。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1.7.2 第1.7.1 项中的通知、批准、证明、证书、指示、要求、请求、同意、意见、确定和决定等来往函件，均应在合同约定的期限内送达指定地点和接收人，并办理签收手续。</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1.8 转让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除合同另有约定外，未经对方当事人同意，一方当事人不得将合同权利全部或部分转让给第三人，也不得全部或部分转移合同义务。</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1.9 严禁贿赂</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合同双方当事人不得以贿赂或变相贿赂的方式，谋取不当利益或损害对方权益。因贿赂造成对方损失的，行为人应赔偿损失，并承担相应的法律责任。</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1.10 化石、文物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1.10.2 承包人发现文物后不及时报告或隐瞒不报，致使文物丢失或损坏的，应赔偿损失，并承担相应的法律责任。</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1.11 专利技术</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1.11.1 承包人在使用任何材料、承包人设备、工程设备或采用施工工艺时，因侵犯专利权或其他知识产权所引起的责任，由承包人承担，但由于遵照发包人提供的设计或技术标准和要求引起的除外。</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1.11.2 承包人在投标文件中采用专利技术的，专利技术的使用费包含在投标报价内。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1.11.3 承包人的技术秘密和声明需要保密的资料和信息，发包人和监理人不得为合同以外的目的泄露给他人。</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1.12 图纸和文件的保密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1.12.1 发包人提供的图纸和文件，未经发包人同意，承包人不得为合同以外的目的泄露给他人或公开发表与引用。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1.12.2 承包人提供的文件，未经承包人同意，发包人和监理人不得为合同以外的目的泄露给他人或公开发表与引用。</w:t>
      </w:r>
    </w:p>
    <w:p>
      <w:pPr>
        <w:pStyle w:val="5"/>
        <w:widowControl/>
        <w:spacing w:line="360" w:lineRule="exact"/>
        <w:rPr>
          <w:rFonts w:hint="eastAsia" w:ascii="宋体" w:hAnsi="宋体" w:eastAsia="宋体" w:cs="宋体"/>
          <w:color w:val="auto"/>
          <w:sz w:val="21"/>
          <w:szCs w:val="21"/>
          <w:highlight w:val="none"/>
          <w:lang w:val="en-US"/>
        </w:rPr>
      </w:pPr>
      <w:bookmarkStart w:id="37" w:name="_Toc196637768"/>
      <w:bookmarkStart w:id="38" w:name="_Toc196637414"/>
      <w:bookmarkStart w:id="39" w:name="_Toc224699376"/>
      <w:bookmarkStart w:id="40" w:name="_Toc184635099"/>
      <w:bookmarkStart w:id="41" w:name="_Toc196637650"/>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lang w:eastAsia="zh-CN"/>
        </w:rPr>
        <w:t>．发包人义务</w:t>
      </w:r>
      <w:bookmarkEnd w:id="37"/>
      <w:bookmarkEnd w:id="38"/>
      <w:bookmarkEnd w:id="39"/>
      <w:bookmarkEnd w:id="40"/>
      <w:bookmarkEnd w:id="4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2.1 遵守法律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发包人在履行合同过程中应遵守法律，并保证承包人免于承担因发包人违反法律而引起的任何责任。</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2.2 发出开工通知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发包人应委托监理人按第11.1 款的约定向承包人发出开工通知。</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2.3 提供施工场地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发包人应按专用合同条款约定向承包人提供施工场地，以及施工场地内地下管线和地下设施等有关资料，并保证资料的真实、准确、完整。</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2.4 协助承包人办理证件和批件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发包人应协助承包人办理法律规定的有关施工证件和批件。</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2.5 组织设计交底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发包人应根据合同进度计划，组织设计单位向承包人进行设计交底。</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2.6 支付合同价款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发包人应按合同约定向承包人及时支付合同价款。</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2.7 组织竣工验收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发包人应按合同约定及时组织竣工验收。</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2.8 其他义务</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发包人应履行合同约定的其他义务。</w:t>
      </w:r>
    </w:p>
    <w:p>
      <w:pPr>
        <w:pStyle w:val="5"/>
        <w:widowControl/>
        <w:spacing w:line="360" w:lineRule="exact"/>
        <w:rPr>
          <w:rFonts w:hint="eastAsia" w:ascii="宋体" w:hAnsi="宋体" w:eastAsia="宋体" w:cs="宋体"/>
          <w:color w:val="auto"/>
          <w:sz w:val="21"/>
          <w:szCs w:val="21"/>
          <w:highlight w:val="none"/>
          <w:lang w:val="en-US"/>
        </w:rPr>
      </w:pPr>
      <w:bookmarkStart w:id="42" w:name="_Toc224699377"/>
      <w:bookmarkStart w:id="43" w:name="_Toc196637415"/>
      <w:bookmarkStart w:id="44" w:name="_Toc196637651"/>
      <w:bookmarkStart w:id="45" w:name="_Toc196637769"/>
      <w:bookmarkStart w:id="46" w:name="_Toc184635100"/>
      <w:r>
        <w:rPr>
          <w:rFonts w:hint="eastAsia" w:ascii="宋体" w:hAnsi="宋体" w:eastAsia="宋体" w:cs="宋体"/>
          <w:color w:val="auto"/>
          <w:sz w:val="21"/>
          <w:szCs w:val="21"/>
          <w:highlight w:val="none"/>
          <w:lang w:val="en-US"/>
        </w:rPr>
        <w:t>3</w:t>
      </w:r>
      <w:r>
        <w:rPr>
          <w:rFonts w:hint="eastAsia" w:ascii="宋体" w:hAnsi="宋体" w:eastAsia="宋体" w:cs="宋体"/>
          <w:color w:val="auto"/>
          <w:sz w:val="21"/>
          <w:szCs w:val="21"/>
          <w:highlight w:val="none"/>
          <w:lang w:eastAsia="zh-CN"/>
        </w:rPr>
        <w:t>、监理人</w:t>
      </w:r>
      <w:bookmarkEnd w:id="42"/>
      <w:bookmarkEnd w:id="43"/>
      <w:bookmarkEnd w:id="44"/>
      <w:bookmarkEnd w:id="45"/>
      <w:bookmarkEnd w:id="4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3.1 监理人的职责和权力</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3.1.1 监理人受发包人委托，享有合同约定的权力。监理人在行使某项权力前需要经发</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包人事先批准而通用合同条款没有指明的，应在专用合同条款中指明。</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3.1.2 监理人发出的任何指示应视为已得到发包人的批准，但监理人无权免除或变更合同约定的发包人和承包人的权利、义务和责任。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3.1.3 合同约定应由承包人承担的义务和责任，不因监理人对承包人提交文件的审查或批准，对工程、材料和设备的检查和检验，以及为实施监理作出的指示等职务行为而减轻或解除。</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3.2 总监理工程师</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发包人应在发出开工通知前将总监理工程师的任命通知承包人。总监理工程师更换时，应在调离14 天前通知承包人。总监理工程师短期离开施工场地的，应委派代表代行其职责，并通知承包人。</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3.3 监理人员</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3.3.2 监理人员对承包人的任何工作、工程或其采用的材料和工程设备未在约定的或合理的期限内提出否定意见的，视为已获批准，但不影响监理人在以后拒绝该项工作、工程、材料或工程设备的权利。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3.3.3 承包人对总监理工程师授权的监理人员发出的指示有疑问的，可向总监理工程师提出书面异议，总监理工程师应在48小时内对该指示予以确认、更改或撤销。</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3.3.4 除专用合同条款另有约定外，总监理工程师不应将第3.5 款约定应由总监理工程师作出确定的权力授权或委托给其他监理人员。</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3.4 监理人的指示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3.4.1 监理人应按第3.1 款的约定向承包人发出指示，监理人的指示应盖有监理人授权的施工场地机构章，并由总监理工程师或总监理工程师按第3.3.1 项约定授权的监理人员签字。</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3.4.2 承包人收到监理人按第3.4.1 项作出的指示后应遵照执行。指示构成变更的，应按第15条处理。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3.4.4 除合同另有约定外，承包人只从总监理工程师或按第3.3.1 项被授权的监理人员处取得指示。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3.4.5 由于监理人未能按合同约定发出指示、指示延误或指示错误而导致承包人费用增加和（或）工期延误的，由发包人承担赔偿责任。</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3.5 商定或确定</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3.5.1 合同约定总监理工程师应按照本款对任何事项进行商定或确定时，总监理工程师应与合同当事人协商，尽量达成一致。不能达成一致的，总监理工程师应认真研究后审慎确定。</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3.5.2 总监理工程师应将商定或确定的事项通知合同当事人，并附详细依据。对总监理工程师的确定有异议的，构成争议，按照第24 条的约定处理。在争议解决前，双方应暂按总监理工程师的确定执行，按照第24 条的约定对总监理工程师的确定作出修改的，按修改后的结果执行。</w:t>
      </w:r>
    </w:p>
    <w:p>
      <w:pPr>
        <w:pStyle w:val="5"/>
        <w:widowControl/>
        <w:spacing w:line="360" w:lineRule="exact"/>
        <w:rPr>
          <w:rFonts w:hint="eastAsia" w:ascii="宋体" w:hAnsi="宋体" w:eastAsia="宋体" w:cs="宋体"/>
          <w:color w:val="auto"/>
          <w:sz w:val="21"/>
          <w:szCs w:val="21"/>
          <w:highlight w:val="none"/>
          <w:lang w:val="en-US"/>
        </w:rPr>
      </w:pPr>
      <w:bookmarkStart w:id="47" w:name="_Toc196637416"/>
      <w:bookmarkStart w:id="48" w:name="_Toc196637770"/>
      <w:bookmarkStart w:id="49" w:name="_Toc184635101"/>
      <w:bookmarkStart w:id="50" w:name="_Toc196637652"/>
      <w:bookmarkStart w:id="51" w:name="_Toc224699378"/>
      <w:r>
        <w:rPr>
          <w:rFonts w:hint="eastAsia" w:ascii="宋体" w:hAnsi="宋体" w:eastAsia="宋体" w:cs="宋体"/>
          <w:color w:val="auto"/>
          <w:sz w:val="21"/>
          <w:szCs w:val="21"/>
          <w:highlight w:val="none"/>
          <w:lang w:val="en-US"/>
        </w:rPr>
        <w:t>4</w:t>
      </w:r>
      <w:r>
        <w:rPr>
          <w:rFonts w:hint="eastAsia" w:ascii="宋体" w:hAnsi="宋体" w:eastAsia="宋体" w:cs="宋体"/>
          <w:color w:val="auto"/>
          <w:sz w:val="21"/>
          <w:szCs w:val="21"/>
          <w:highlight w:val="none"/>
          <w:lang w:eastAsia="zh-CN"/>
        </w:rPr>
        <w:t>、承包人</w:t>
      </w:r>
      <w:bookmarkEnd w:id="47"/>
      <w:bookmarkEnd w:id="48"/>
      <w:bookmarkEnd w:id="49"/>
      <w:bookmarkEnd w:id="50"/>
      <w:bookmarkEnd w:id="5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4.1 承包人的一般义务</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4.1.1 遵守法律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承包人在履行合同过程中应遵守法律，并保证发包人免于承担因承包人违反法律而引起的任何责任。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4.1.2 依法纳税</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承包人应按有关法律规定纳税，应缴纳的税金包括在合同价格内。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4.1.3 完成各项承包工作</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承包人应按合同约定以及监理人根据第3.4 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4.1.4 对施工作业和施工方法的完备性负责</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承包人应按合同约定的工作内容和施工进度要求，编制施工组织设计和施工措施计划，并对所有施工作业和施工方法的完备性和安全可靠性负责。</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4.1.5 保证工程施工和人员的安全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承包人应按第9.2 款约定采取施工安全措施，确保工程及其人员、材料、设备和设施的安全，防止因工程施工造成的人身伤害和财产损失。</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4.1.6 负责施工场地及其周边环境与生态的保护工作</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承包人应按照第9.4 款约定负责施工场地及其周边环境与生态的保护工作。</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4.1.7 避免施工对公众与他人的利益造成损害</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4.1.8 为他人提供方便</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承包人应按监理人的指示为他人在施工场地或附近实施与工程有关的其他各项工作提供可能的条件。除合同另有约定外，提供有关条件的内容和可能发生的费用，由监理人按第3.5 款商定或确定。</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4.1.9 工程的维护和照管</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工程接收证书颁发前，承包人应负责照管和维护工程。工程接收证书颁发时尚有部分未竣工工程的，承包人还应负责该未竣工工程的照管和维护工作，直至竣工后移交给发包人为止。</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4.1.10 其他义务</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承包人应履行合同约定的其他义务。</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4.2 履约担保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承包人应保证其履约担保在发包人颁发工程接收证书前一直有效。发包人应在工程接收证书颁发后28 天内把履约担保退还给承包人。</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4.3 分包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4.3.1 承包人不得将其承包的全部工程转包给第三人，或将其承包的全部工程肢解后以分包的名义转包给第三人。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4.3.2 承包人不得将工程主体、关键性工作分包给第三人。除专用合同条款另有约定外，未经发包人同意，承包人不得将工程的其他部分或工作分包给第三人。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4.3.3 分包人的资格能力应与其分包工程的标准和规模相适应。</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4.3.4 按投标函附录约定分包工程的，承包人应向发包人和监理人提交分包合同副本。</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4.3.5 承包人应与分包人就分包工程向发包人承担连带责任。</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4.4 联合体</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4.4.1 联合体各方应共同与发包人签订合同协议书。联合体各方应为履行合同承担连带责任。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4.4.2 联合体协议经发包人确认后作为合同附件。在履行合同过程中，未经发包人同意，不得修改联合体协议。</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4.4.3 联合体牵头人负责与发包人和监理人联系，并接受指示，负责组织联合体各成员全面履行合同。</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4.5 承包人项目经理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4.5.1 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4.5.2 承包人项目经理应按合同约定以及监理人按第3.4 款作出的指示，负责组织合同工程的实施。在情况紧急且无法与监理人取得联系时，可采取保证工程和人员生命财产安全的紧急措施，并在采取措施后24小时内向监理人提交书面报告。</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4.5.3 承包人为履行合同发出的一切函件均应盖有承包人授权的施工场地管理机构章，并由承包人项目经理或其授权代表签字。</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4.5.4 承包人项目经理可以授权其下属人员履行其某项职责，但事先应将这些人员的姓名和授权范围通知监理人。</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4.6 承包人人员的管理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4.6.2 为完成合同约定的各项工作，承包人应向施工场地派遣或雇佣足够数量的下列人员：</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(1）具有相应资格的专业技工和合格的普工；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(2）具有相应施工经验的技术人员；</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(3）具有相应岗位资格的各级管理人员。</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4.6.3 承包人安排在施工场地的主要管理人员和技术骨干应相对稳定。承包人更换主要管理人员和技术骨干时，应取得监理人的同意。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4.6.4 特殊岗位的工作人员均应持有相应的资格证明，监理人有权随时检查。监理人认为有必要时，可进行现场考核。</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4.7 撤换承包人项目经理和其他人员</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承包人应对其项目经理和其他人员进行有效管理。监理人要求撤换不能胜任本职工作、行为不端或玩忽职守的承包人项目经理和其他人员的，承包人应予以撤换。</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4.8 保障承包人人员的合法权益</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4.8.1 承包人应与其雇佣的人员签订劳动合同，并按时发放工资。</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4.8.2 承包人应按劳动法的规定安排工作时间，保证其雇佣人员享有休息和休假的权利。因工程施工的特殊需要占用休假日或延长工作时间的，应不超过法律规定的限度，并按法律规定给予补休或付酬。</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4.8.3 承包人应为其雇佣人员提供必要的食宿条件，以及符合环境保护和卫生要求的生活环境，在远离城镇的施工场地，还应配备必要的伤病防治和急救的医务人员与医疗设施。</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4.8.5 承包人应按有关法律规定和合同约定，为其雇佣人员办理保险。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4.8.6 承包人应负责处理其雇佣人员因工伤亡事故的善后事宜。</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4.9 工程价款应专款专用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发包人按合同约定支付给承包人的各项价款应专用于合同工程。</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4.10 承包人现场查勘</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4.10.1 发包人应将其持有的现场地质勘探资料、水文气象资料提供给承包人，并对其准确胜负责。但承包人应对其阅读上述有关资料后所作出的解释和推断负责。</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4.11 不利物质条件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4.11.1 不利物质条件，除专用合同条款另有约定外，是指承包人在施工场地遇到的不可预见的自然物质条件、非自然的物质障碍和污染物，包括地下和水文条件，但不包括气候条件。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pPr>
        <w:pStyle w:val="5"/>
        <w:widowControl/>
        <w:spacing w:line="360" w:lineRule="exact"/>
        <w:rPr>
          <w:rFonts w:hint="eastAsia" w:ascii="宋体" w:hAnsi="宋体" w:eastAsia="宋体" w:cs="宋体"/>
          <w:color w:val="auto"/>
          <w:sz w:val="21"/>
          <w:szCs w:val="21"/>
          <w:highlight w:val="none"/>
          <w:lang w:val="en-US"/>
        </w:rPr>
      </w:pPr>
      <w:bookmarkStart w:id="52" w:name="_Toc196637771"/>
      <w:bookmarkStart w:id="53" w:name="_Toc196637417"/>
      <w:bookmarkStart w:id="54" w:name="_Toc224699379"/>
      <w:bookmarkStart w:id="55" w:name="_Toc184635102"/>
      <w:bookmarkStart w:id="56" w:name="_Toc196637653"/>
      <w:r>
        <w:rPr>
          <w:rFonts w:hint="eastAsia" w:ascii="宋体" w:hAnsi="宋体" w:eastAsia="宋体" w:cs="宋体"/>
          <w:color w:val="auto"/>
          <w:sz w:val="21"/>
          <w:szCs w:val="21"/>
          <w:highlight w:val="none"/>
          <w:lang w:val="en-US"/>
        </w:rPr>
        <w:t>5</w:t>
      </w:r>
      <w:r>
        <w:rPr>
          <w:rFonts w:hint="eastAsia" w:ascii="宋体" w:hAnsi="宋体" w:eastAsia="宋体" w:cs="宋体"/>
          <w:color w:val="auto"/>
          <w:sz w:val="21"/>
          <w:szCs w:val="21"/>
          <w:highlight w:val="none"/>
          <w:lang w:eastAsia="zh-CN"/>
        </w:rPr>
        <w:t>．材料和工程设备</w:t>
      </w:r>
      <w:bookmarkEnd w:id="52"/>
      <w:bookmarkEnd w:id="53"/>
      <w:bookmarkEnd w:id="54"/>
      <w:bookmarkEnd w:id="55"/>
      <w:bookmarkEnd w:id="5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5.1 承包人提供的材料和工程设备</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5.1.1 除专用合同条款另有约定外，承包人提供的材料和工程设备均由承包人负责采购、运输和保管。承包人应对其采购的材料和工程设备负责。</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5.1.3 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5.2 发包人提供的材料和工程设备</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5.2.1 发包人提供的材料和工程设备，应在专用合同条款中写明材料和工程设备的名称、规格、数量、价格、交货方式、交货地点和计划交货日期等。</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5.2.2 承包人应根据合同进度计划的安排，向监理人报送要求发包人交货的日期计划。发包人应按照监理人与合同双方当事人商定的交货日期，向承包人提交材料和工程设备。5 . 2 . 3 发包人应在材料和工程设备到货7 天前通知承包人，承包人应会同监理人在约定的时间内，赴交货地点共同进行验收。除专用合同条款另有约定外，发包人提供的材料和工程设备验收后，由承包人负责接收、运输和保管。</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5.2.4 发包人要求向承包人提前交货的，承包人不得拒绝，但发包人应承担承包人由此增加的费用。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5.2.5 承包人要求更改交货日期或地点的，应事先报请监理人批准。由于承包人要求更改交货时间或地点所增加的费用和（或）工期延误由承包人承担。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5.3 材料和工程设备专用于合同工程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5.3.1 运入施工场地的材料、工程设备，包括备品备件、安装专用工器具与随机资料，必须专用于合同工程，未经监理人同意，承包人不得运出施工场地或挪作他用。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5.4 禁止使用不合格的材料和工程设备</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5.4.1 监理人有权拒绝承包人提供的不合格材料或工程设备，并要求承包人立即进行更换。监理人应在更换后再次进行检查和检验，由此增加的费用和（或）工期延误由承包人承担。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5.4.2 监理人发现承包人使用了不合格的材料和工程设备，应即时发出指示要求承包人立即改正，并禁止在工程中继续使用不合格的材料和工程设备。</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5.4.3 发包人提供的材料或工程设备不符合合同要求的，承包人有权拒绝，并可要求发包人更换，由此增加的费用和（或）工期延误由发包人承担。</w:t>
      </w:r>
    </w:p>
    <w:p>
      <w:pPr>
        <w:pStyle w:val="5"/>
        <w:widowControl/>
        <w:spacing w:line="360" w:lineRule="exact"/>
        <w:rPr>
          <w:rFonts w:hint="eastAsia" w:ascii="宋体" w:hAnsi="宋体" w:eastAsia="宋体" w:cs="宋体"/>
          <w:color w:val="auto"/>
          <w:sz w:val="21"/>
          <w:szCs w:val="21"/>
          <w:highlight w:val="none"/>
          <w:lang w:val="en-US"/>
        </w:rPr>
      </w:pPr>
      <w:bookmarkStart w:id="57" w:name="_Toc184635103"/>
      <w:bookmarkStart w:id="58" w:name="_Toc196637772"/>
      <w:bookmarkStart w:id="59" w:name="_Toc196637654"/>
      <w:bookmarkStart w:id="60" w:name="_Toc224699380"/>
      <w:bookmarkStart w:id="61" w:name="_Toc196637418"/>
      <w:r>
        <w:rPr>
          <w:rFonts w:hint="eastAsia" w:ascii="宋体" w:hAnsi="宋体" w:eastAsia="宋体" w:cs="宋体"/>
          <w:color w:val="auto"/>
          <w:sz w:val="21"/>
          <w:szCs w:val="21"/>
          <w:highlight w:val="none"/>
          <w:lang w:val="en-US"/>
        </w:rPr>
        <w:t>6</w:t>
      </w:r>
      <w:r>
        <w:rPr>
          <w:rFonts w:hint="eastAsia" w:ascii="宋体" w:hAnsi="宋体" w:eastAsia="宋体" w:cs="宋体"/>
          <w:color w:val="auto"/>
          <w:sz w:val="21"/>
          <w:szCs w:val="21"/>
          <w:highlight w:val="none"/>
          <w:lang w:eastAsia="zh-CN"/>
        </w:rPr>
        <w:t>、施工设备和临时设施</w:t>
      </w:r>
      <w:bookmarkEnd w:id="57"/>
      <w:bookmarkEnd w:id="58"/>
      <w:bookmarkEnd w:id="59"/>
      <w:bookmarkEnd w:id="60"/>
      <w:bookmarkEnd w:id="6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6.1 承包人提供的施工设备和临时设施</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6.1.1 承包人应按合同进度计划的要求，及时配置施工设备和修建临时设施。进入施工场地的承包人设备需经监理人核查后才能投入使用。承包人更换合同约定的承包人设备的，应报监理人批准。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6.1.2 除专用合同条款另有约定外，承包人应自行承担修建临时设施的费用，需要临时占地的，应由发包人办理申请手续并承担相应费用。</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6.2 发包人提供的施工设备和临时设施</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发包人提供的施工设备或临时设施在专用合同条款中约定。</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6.3 要求承包人增加或更换施工设备</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承包人使用的施工设备不能满足合同进度计划和（或）质量要求时，监理人有权要求承包人增加或更换施工设备，承包人应及时增加或更换，由此增加的费用和（或）工期延误由承包人承担。</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6.4 施工设备和临时设施专用于合同工程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6.4.1 除合同另有约定外，运入施工场地的所有施工设备以及在施工场地建设的临时设施应专用于合同工程。未经监理人同意，不得将上述施工设备和临时设施中的任何部分运出施工场地或挪作他用。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6.4.2 经监理人同意，承包人可根据合同进度计划撤走闲置的施工设备。</w:t>
      </w:r>
    </w:p>
    <w:p>
      <w:pPr>
        <w:pStyle w:val="5"/>
        <w:widowControl/>
        <w:spacing w:line="360" w:lineRule="exact"/>
        <w:rPr>
          <w:rFonts w:hint="eastAsia" w:ascii="宋体" w:hAnsi="宋体" w:eastAsia="宋体" w:cs="宋体"/>
          <w:color w:val="auto"/>
          <w:sz w:val="21"/>
          <w:szCs w:val="21"/>
          <w:highlight w:val="none"/>
          <w:lang w:val="en-US"/>
        </w:rPr>
      </w:pPr>
      <w:bookmarkStart w:id="62" w:name="_Toc196637773"/>
      <w:bookmarkStart w:id="63" w:name="_Toc184635104"/>
      <w:bookmarkStart w:id="64" w:name="_Toc196637655"/>
      <w:bookmarkStart w:id="65" w:name="_Toc224699381"/>
      <w:bookmarkStart w:id="66" w:name="_Toc196637419"/>
      <w:r>
        <w:rPr>
          <w:rFonts w:hint="eastAsia" w:ascii="宋体" w:hAnsi="宋体" w:eastAsia="宋体" w:cs="宋体"/>
          <w:color w:val="auto"/>
          <w:sz w:val="21"/>
          <w:szCs w:val="21"/>
          <w:highlight w:val="none"/>
          <w:lang w:val="en-US"/>
        </w:rPr>
        <w:t>7</w:t>
      </w:r>
      <w:r>
        <w:rPr>
          <w:rFonts w:hint="eastAsia" w:ascii="宋体" w:hAnsi="宋体" w:eastAsia="宋体" w:cs="宋体"/>
          <w:color w:val="auto"/>
          <w:sz w:val="21"/>
          <w:szCs w:val="21"/>
          <w:highlight w:val="none"/>
          <w:lang w:eastAsia="zh-CN"/>
        </w:rPr>
        <w:t>．交通运输</w:t>
      </w:r>
      <w:bookmarkEnd w:id="62"/>
      <w:bookmarkEnd w:id="63"/>
      <w:bookmarkEnd w:id="64"/>
      <w:bookmarkEnd w:id="65"/>
      <w:bookmarkEnd w:id="6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7.1 道路通行权和场外设施</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7.2 场内施工道路</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7.2.1 除专用合同条款另有约定外，承包人应负责修建、维修、养护和管理施工所需的临时道路和交通设施，包括维修、养护和管理发包人提供的道路和交通设施，并承担相应费用。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7.2.2 除专用合同条款另有约定外，承包人修建的临时道路和交通设施应免费提供发包人和监理人使用。</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7.3 场外交通</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7.3.1 承包人车辆外出行驶所需的场外公共道路的通行费、养路费和税款等由承包人承担。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7.3.2 承包人应遵守有关交通法规，严格按照道路和桥梁的限制荷重安全行驶，并服从交通管理部门的检查和监督。</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7.4 超大件和超重件的运输</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7.5 道路和桥梁的损坏责任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因承包人运输造成施工场地内外公共道路和桥梁损坏的，由承包人承担修复损坏的全部费用和可能引起的赔偿。</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7.6 水路和航空运输</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本条上述各款的内容适用于水路运输和航空运输，其中“道路”一词的涵义包括河道、航线、船闸、机场、码头、堤防以及水路或航空运输中其他相似结构物；“车辆”一词的涵义包括船舶和飞机等。</w:t>
      </w:r>
    </w:p>
    <w:p>
      <w:pPr>
        <w:pStyle w:val="5"/>
        <w:widowControl/>
        <w:spacing w:line="360" w:lineRule="exact"/>
        <w:rPr>
          <w:rFonts w:hint="eastAsia" w:ascii="宋体" w:hAnsi="宋体" w:eastAsia="宋体" w:cs="宋体"/>
          <w:color w:val="auto"/>
          <w:sz w:val="21"/>
          <w:szCs w:val="21"/>
          <w:highlight w:val="none"/>
          <w:lang w:val="en-US"/>
        </w:rPr>
      </w:pPr>
      <w:bookmarkStart w:id="67" w:name="_Toc184635105"/>
      <w:bookmarkStart w:id="68" w:name="_Toc196637774"/>
      <w:bookmarkStart w:id="69" w:name="_Toc196637420"/>
      <w:bookmarkStart w:id="70" w:name="_Toc224699382"/>
      <w:bookmarkStart w:id="71" w:name="_Toc196637656"/>
      <w:r>
        <w:rPr>
          <w:rFonts w:hint="eastAsia" w:ascii="宋体" w:hAnsi="宋体" w:eastAsia="宋体" w:cs="宋体"/>
          <w:color w:val="auto"/>
          <w:sz w:val="21"/>
          <w:szCs w:val="21"/>
          <w:highlight w:val="none"/>
          <w:lang w:val="en-US"/>
        </w:rPr>
        <w:t>8</w:t>
      </w:r>
      <w:r>
        <w:rPr>
          <w:rFonts w:hint="eastAsia" w:ascii="宋体" w:hAnsi="宋体" w:eastAsia="宋体" w:cs="宋体"/>
          <w:color w:val="auto"/>
          <w:sz w:val="21"/>
          <w:szCs w:val="21"/>
          <w:highlight w:val="none"/>
          <w:lang w:eastAsia="zh-CN"/>
        </w:rPr>
        <w:t>．测量放线</w:t>
      </w:r>
      <w:bookmarkEnd w:id="67"/>
      <w:bookmarkEnd w:id="68"/>
      <w:bookmarkEnd w:id="69"/>
      <w:bookmarkEnd w:id="70"/>
      <w:bookmarkEnd w:id="7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8.1 施工控制网</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8.1.1 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8.1.2 承包人应负责管理施工控制网点。施工控制网点丢失或损坏的，承包人应及时修复。承包人应承担施工控制网点的管理与修复费用，并在工程竣工后将施工控制网点移交发包人。</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8.2 施工测量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8.2.1 承包人应负责施工过程中的全部施工测量放线工作，并配置合格的人员、仪器、设备和其他物品。</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8.2.2 监理人可以指示承包人进行抽样复测，当复测中发现错误或出现超过合同约定的误差时，承包人应按监理人指示进行修正或补测，并承担相应的复测费用。</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8.3 基准资料错误的责任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8.4 监理人使用施工控制网</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监理人需要使用施工控制网的，承包人应提供必要的协助，发包人不再为此支付费用。</w:t>
      </w:r>
    </w:p>
    <w:p>
      <w:pPr>
        <w:pStyle w:val="5"/>
        <w:widowControl/>
        <w:spacing w:line="360" w:lineRule="exact"/>
        <w:rPr>
          <w:rFonts w:hint="eastAsia" w:ascii="宋体" w:hAnsi="宋体" w:eastAsia="宋体" w:cs="宋体"/>
          <w:color w:val="auto"/>
          <w:sz w:val="21"/>
          <w:szCs w:val="21"/>
          <w:highlight w:val="none"/>
          <w:lang w:val="en-US"/>
        </w:rPr>
      </w:pPr>
      <w:bookmarkStart w:id="72" w:name="_Toc196637657"/>
      <w:bookmarkStart w:id="73" w:name="_Toc224699383"/>
      <w:bookmarkStart w:id="74" w:name="_Toc196637775"/>
      <w:bookmarkStart w:id="75" w:name="_Toc196637421"/>
      <w:bookmarkStart w:id="76" w:name="_Toc184635106"/>
      <w:r>
        <w:rPr>
          <w:rFonts w:hint="eastAsia" w:ascii="宋体" w:hAnsi="宋体" w:eastAsia="宋体" w:cs="宋体"/>
          <w:color w:val="auto"/>
          <w:sz w:val="21"/>
          <w:szCs w:val="21"/>
          <w:highlight w:val="none"/>
          <w:lang w:val="en-US"/>
        </w:rPr>
        <w:t>9</w:t>
      </w:r>
      <w:r>
        <w:rPr>
          <w:rFonts w:hint="eastAsia" w:ascii="宋体" w:hAnsi="宋体" w:eastAsia="宋体" w:cs="宋体"/>
          <w:color w:val="auto"/>
          <w:sz w:val="21"/>
          <w:szCs w:val="21"/>
          <w:highlight w:val="none"/>
          <w:lang w:eastAsia="zh-CN"/>
        </w:rPr>
        <w:t>．施工安全、治安保卫和环境保护</w:t>
      </w:r>
      <w:bookmarkEnd w:id="72"/>
      <w:bookmarkEnd w:id="73"/>
      <w:bookmarkEnd w:id="74"/>
      <w:bookmarkEnd w:id="75"/>
      <w:bookmarkEnd w:id="7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9.1 发包人的施工安全责任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9.1.1 发包人应按合同约定履行安全职责，授权监理人按合同约定的安全工作内容监督、检查承包人安全工作的实施，组织承包人和有关单位进行安全检查。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9.1.2 发包人应对其现场机构雇佣的全部人员的工伤事故承担责任，但由于承包人原因造成发包人人员工伤的，应由承包人承担责任。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9.1.3 发包人应负责赔偿以下各种情况造成的第三者人身伤亡和财产损失：</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(l）工程或工程的任何部分对土地的占用所造成的第三者财产损失；</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(2）由于发包人原因在施工场地及其毗邻地带造成的第三者人身伤亡和财产损失。</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9.2 承包人的施工安全责任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9.2.1 承包人应按合同约定履行安全职责，执行监理人有关安全工作的指示，并在专用合同条款约定的期限内，按合同约定的安全工作内容，编制施工安全措施计划报送监理人审批。</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9.2.2 承包人应加强施工作业安全管理，特别应加强易燃、易爆材料、火工器材、有毒与腐蚀性材料和其他危险品的管理，以及对爆破作业和地下工程施工等危险作业的管理。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9.2.3 承包人应严格按照国家安全标准制定施工安全操作规程，配备必要的安全生产和劳动保护设施，加强对承包人人员的安全教育，并发放安全工作手册和劳动保护用具。</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9.2.4 承包人应按监理人的指示制定应对灾害的紧急预案，报送监理人审批。承包人还应按预案做好安全检查，配置必要的救助物资和器材，切实保护好有关人员的人身和财产安全。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9.2.5 合同约定的安全作业环境及安全施工措施所需费用应遵守有关规定，并包括在相关工作的合同价格中。因采取合同未约定的安全作业环境及安全施工措施增加的费用，由监理人按第3.5 款商定或确定。</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9.2.6 承包人应对其履行合同所雇佣的全部人员，包括分包人人员的工伤事故承担责任，但由于发包人原因造成承包人人员工伤事故的，应由发包人承担责任。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9.2.7 由于承包人原因在施工场地内及其毗邻地带造成的第三者人员伤亡和财产损失，由承包人负责赔偿。</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9.3 治安保卫</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9.3.1 除合同另有约定外，发包人应与当地公安部门协商，在现场建立治安管理机构或联防组织，统一管理施工场地的治安保卫事项，履行合同工程的治安保卫职责。</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9.3.2 发包人和承包人除应协助现场治安管理机构或联防组织维护施工场地的社会治安外，还应做好包括生活区在内的各自管辖区的治安保卫工作。</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9.4 环境保护</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9.4.1 承包人在施工过程中，应遵守有关环境保护的法律，履行合同约定的环境保护义务，并对违反法律和合同约定义务所造成的环境破坏、人身伤害和财产损失负责。</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9.4.2 承包人应按合同约定的环保工作内容，编制施工环保措施计划，报送监理人审批。</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9.4.4 承包人应按合同约定采取有效措施，对施工开挖的边坡及时进行支护，维护排水设施，并进行水土保护，避免因施工造成的地质灾害。</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9.4.5 承包人应按国家饮用水管理标准定期对饮用水源进行监测，防止施工活动污染饮用水源。</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9.4.6 承包人应按合同约定，加强对噪声、粉尘、废气、废水和废油的控制，努力降低噪声，控制粉尘和废气浓度，做好废水和废油的治理和排放。</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9.5 事故处理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pStyle w:val="5"/>
        <w:widowControl/>
        <w:spacing w:line="360" w:lineRule="exact"/>
        <w:rPr>
          <w:rFonts w:hint="eastAsia" w:ascii="宋体" w:hAnsi="宋体" w:eastAsia="宋体" w:cs="宋体"/>
          <w:color w:val="auto"/>
          <w:sz w:val="21"/>
          <w:szCs w:val="21"/>
          <w:highlight w:val="none"/>
          <w:lang w:val="en-US"/>
        </w:rPr>
      </w:pPr>
      <w:bookmarkStart w:id="77" w:name="_Toc184635107"/>
      <w:bookmarkStart w:id="78" w:name="_Toc196637776"/>
      <w:bookmarkStart w:id="79" w:name="_Toc224699384"/>
      <w:bookmarkStart w:id="80" w:name="_Toc196637422"/>
      <w:bookmarkStart w:id="81" w:name="_Toc196637658"/>
      <w:r>
        <w:rPr>
          <w:rFonts w:hint="eastAsia" w:ascii="宋体" w:hAnsi="宋体" w:eastAsia="宋体" w:cs="宋体"/>
          <w:color w:val="auto"/>
          <w:sz w:val="21"/>
          <w:szCs w:val="21"/>
          <w:highlight w:val="none"/>
          <w:lang w:val="en-US"/>
        </w:rPr>
        <w:t>10</w:t>
      </w:r>
      <w:r>
        <w:rPr>
          <w:rFonts w:hint="eastAsia" w:ascii="宋体" w:hAnsi="宋体" w:eastAsia="宋体" w:cs="宋体"/>
          <w:color w:val="auto"/>
          <w:sz w:val="21"/>
          <w:szCs w:val="21"/>
          <w:highlight w:val="none"/>
          <w:lang w:eastAsia="zh-CN"/>
        </w:rPr>
        <w:t>．进度计划</w:t>
      </w:r>
      <w:bookmarkEnd w:id="77"/>
      <w:bookmarkEnd w:id="78"/>
      <w:bookmarkEnd w:id="79"/>
      <w:bookmarkEnd w:id="80"/>
      <w:bookmarkEnd w:id="8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10.1 合同进度计划</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10.2 合同进度计划的修订</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不论何种原因造成工程的实际进度与第10.1 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pPr>
        <w:pStyle w:val="5"/>
        <w:widowControl/>
        <w:spacing w:line="360" w:lineRule="exact"/>
        <w:rPr>
          <w:rFonts w:hint="eastAsia" w:ascii="宋体" w:hAnsi="宋体" w:eastAsia="宋体" w:cs="宋体"/>
          <w:color w:val="auto"/>
          <w:sz w:val="21"/>
          <w:szCs w:val="21"/>
          <w:highlight w:val="none"/>
          <w:lang w:val="en-US"/>
        </w:rPr>
      </w:pPr>
      <w:bookmarkStart w:id="82" w:name="_Toc196637423"/>
      <w:bookmarkStart w:id="83" w:name="_Toc196637659"/>
      <w:bookmarkStart w:id="84" w:name="_Toc224699385"/>
      <w:bookmarkStart w:id="85" w:name="_Toc196637777"/>
      <w:bookmarkStart w:id="86" w:name="_Toc184635108"/>
      <w:r>
        <w:rPr>
          <w:rFonts w:hint="eastAsia" w:ascii="宋体" w:hAnsi="宋体" w:eastAsia="宋体" w:cs="宋体"/>
          <w:color w:val="auto"/>
          <w:sz w:val="21"/>
          <w:szCs w:val="21"/>
          <w:highlight w:val="none"/>
          <w:lang w:val="en-US"/>
        </w:rPr>
        <w:t>11</w:t>
      </w:r>
      <w:r>
        <w:rPr>
          <w:rFonts w:hint="eastAsia" w:ascii="宋体" w:hAnsi="宋体" w:eastAsia="宋体" w:cs="宋体"/>
          <w:color w:val="auto"/>
          <w:sz w:val="21"/>
          <w:szCs w:val="21"/>
          <w:highlight w:val="none"/>
          <w:lang w:eastAsia="zh-CN"/>
        </w:rPr>
        <w:t>、开工和竣工</w:t>
      </w:r>
      <w:bookmarkEnd w:id="82"/>
      <w:bookmarkEnd w:id="83"/>
      <w:bookmarkEnd w:id="84"/>
      <w:bookmarkEnd w:id="85"/>
      <w:bookmarkEnd w:id="8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11.1 开工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11.1.1 监理人应在开工日期7 天前向承包人发出开工通知。监理人在发出开工通知前应获得发包人同意。工期自监理人发出的开工通知中载明的开工日期起计算。承包人应在开工日期后尽快施工。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11.1.2 承包人应按第10.1 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11.2 竣工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承包人应在第1.1.4.3 目约定的期限内完成合同工程。实际竣工日期在接收证书中写明。</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11.3 发包人的工期延误</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在履行合同过程中，由于发包人的下列原因造成工期延误的，承包人有权要求发包人延长工期和（或）增加费用，并支付合理利润。需要修订合同进度计划的，按照第10.2 款的约定办理。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(l）增加合同工作内容；</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(2）改变合同中任何一项工作的质量要求或其他特性；</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(3）发包人迟延提供材料、工程设备或变更交货地点的；</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(4）因发包人原因导致的暂停施工；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(5）提供图纸延误；</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(6）未按合同约定及时支付预付款、进度款；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(7）发包人造成工期延误的其他原因。</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11.4 异常恶劣的气候条件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由于出现专用合同条款规定的异常恶劣气候的条件导致工期延误的，承包人有权要求发包人延长工期。</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11.5 承包人的工期延误</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11.6 工期提前</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w:t>
      </w:r>
    </w:p>
    <w:p>
      <w:pPr>
        <w:pStyle w:val="5"/>
        <w:widowControl/>
        <w:spacing w:line="360" w:lineRule="exact"/>
        <w:rPr>
          <w:rFonts w:hint="eastAsia" w:ascii="宋体" w:hAnsi="宋体" w:eastAsia="宋体" w:cs="宋体"/>
          <w:color w:val="auto"/>
          <w:sz w:val="21"/>
          <w:szCs w:val="21"/>
          <w:highlight w:val="none"/>
          <w:lang w:val="en-US"/>
        </w:rPr>
      </w:pPr>
      <w:bookmarkStart w:id="87" w:name="_Toc224699386"/>
      <w:bookmarkStart w:id="88" w:name="_Toc196637778"/>
      <w:bookmarkStart w:id="89" w:name="_Toc196637424"/>
      <w:bookmarkStart w:id="90" w:name="_Toc184635109"/>
      <w:bookmarkStart w:id="91" w:name="_Toc196637660"/>
      <w:r>
        <w:rPr>
          <w:rFonts w:hint="eastAsia" w:ascii="宋体" w:hAnsi="宋体" w:eastAsia="宋体" w:cs="宋体"/>
          <w:color w:val="auto"/>
          <w:sz w:val="21"/>
          <w:szCs w:val="21"/>
          <w:highlight w:val="none"/>
          <w:lang w:val="en-US"/>
        </w:rPr>
        <w:t>12</w:t>
      </w:r>
      <w:r>
        <w:rPr>
          <w:rFonts w:hint="eastAsia" w:ascii="宋体" w:hAnsi="宋体" w:eastAsia="宋体" w:cs="宋体"/>
          <w:color w:val="auto"/>
          <w:sz w:val="21"/>
          <w:szCs w:val="21"/>
          <w:highlight w:val="none"/>
          <w:lang w:eastAsia="zh-CN"/>
        </w:rPr>
        <w:t>．暂停施工</w:t>
      </w:r>
      <w:bookmarkEnd w:id="87"/>
      <w:bookmarkEnd w:id="88"/>
      <w:bookmarkEnd w:id="89"/>
      <w:bookmarkEnd w:id="90"/>
      <w:bookmarkEnd w:id="9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12.1 承包人暂停施工的责任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因下列暂停施工增加的费用和（或）工期延误由承包人承担：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(1）承包人违约引起的暂停施工；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(2）由于承包人原因为工程合理施工和安全保障所必需的暂停施工；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(3）承包人擅自暂停施工；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(4）承包人其他原因引起的暂停施工；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(5）专用合同条款约定由承包人承担的其他暂停施工。</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12.2 发包人暂停施工的责任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由于发包人原因引起的暂停施工造成工期延误的，承包人有权要求发包人延长工期和（或）增加费用，并支付合理利润。</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12.3 监理人暂停施工指示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12.3.1 监理人认为有必要时，可向承包人作出暂停施工的指示，承包人应按监理人指示暂停施工。不论由于何种原因引起的暂停施工，暂停施工期间承包人应负责妥善保护工程并提供安全保障。</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12.4 暂停施工后的复工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12.4.2 承包人无故拖延和拒绝复工的，由此增加的费用和工期延误由承包人承担；因发包人原因无法按时复工的，承包人有权要求发包人延长工期和（或）增加费用，并支付合理利润。</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12.5 暂停施工持续56 天以上</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12.5.1 监理人发出暂停施工指示后56 天内未向承包人发出复工通知，除了该项停工属于第12.1 款的情况外，承包人可向监理人提交书面通知，要求监理人在收到书面通知后28天内准许已暂停施工的工程或其中一部分工程继续施工。如监理人逾期不予批准，则承包人可以通知监理人，将工程受影响的部分视为按第15.1(l）项的可取消工作。如暂停施工影响到整个工程，可视为发包人违约，应按第22.2 款的规定办理。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12.5.2 由于承包人责任引起的暂停施工，如承包人在收到监理人暂停施工指示后56 天内不认真采取有效的复工措施，造成工期延误，可视为承包人违约，应按第22.1 款的规定办理。</w:t>
      </w:r>
    </w:p>
    <w:p>
      <w:pPr>
        <w:pStyle w:val="5"/>
        <w:widowControl/>
        <w:spacing w:line="360" w:lineRule="exact"/>
        <w:rPr>
          <w:rFonts w:hint="eastAsia" w:ascii="宋体" w:hAnsi="宋体" w:eastAsia="宋体" w:cs="宋体"/>
          <w:color w:val="auto"/>
          <w:sz w:val="21"/>
          <w:szCs w:val="21"/>
          <w:highlight w:val="none"/>
          <w:lang w:val="en-US"/>
        </w:rPr>
      </w:pPr>
      <w:bookmarkStart w:id="92" w:name="_Toc196637661"/>
      <w:bookmarkStart w:id="93" w:name="_Toc196637779"/>
      <w:bookmarkStart w:id="94" w:name="_Toc184635110"/>
      <w:bookmarkStart w:id="95" w:name="_Toc196637425"/>
      <w:bookmarkStart w:id="96" w:name="_Toc224699387"/>
      <w:r>
        <w:rPr>
          <w:rFonts w:hint="eastAsia" w:ascii="宋体" w:hAnsi="宋体" w:eastAsia="宋体" w:cs="宋体"/>
          <w:color w:val="auto"/>
          <w:sz w:val="21"/>
          <w:szCs w:val="21"/>
          <w:highlight w:val="none"/>
          <w:lang w:val="en-US"/>
        </w:rPr>
        <w:t>13</w:t>
      </w:r>
      <w:r>
        <w:rPr>
          <w:rFonts w:hint="eastAsia" w:ascii="宋体" w:hAnsi="宋体" w:eastAsia="宋体" w:cs="宋体"/>
          <w:color w:val="auto"/>
          <w:sz w:val="21"/>
          <w:szCs w:val="21"/>
          <w:highlight w:val="none"/>
          <w:lang w:eastAsia="zh-CN"/>
        </w:rPr>
        <w:t>．工程质量</w:t>
      </w:r>
      <w:bookmarkEnd w:id="92"/>
      <w:bookmarkEnd w:id="93"/>
      <w:bookmarkEnd w:id="94"/>
      <w:bookmarkEnd w:id="95"/>
      <w:bookmarkEnd w:id="9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13.1 工程质量要求</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13.1.1 工程质量验收按合同约定验收标准执行。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13.1.2 因承包人原因造成工程质量达不到合同约定验收标准的，监理人有权要求承包人返工直至符合合同要求为止，由此造成的费用增加和（或）工期延误由承包人承担。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13.1.3 因发包人原因造成工程质量达不到合同约定验收标准的，发包人应承担由于承包人返工造成的费用增加和（或）工期延误，并支付承包人合理利润。</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13.2 承包人的质量管理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13.2.2 承包人应加强对施工人员的质量教育和技术培训，定期考核施工人员的劳动技能，严格执行规范和操作规程。</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13.3 承包人的质量检查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承包人应按合同约定对材料、工程设备以及工程的所有部位及其施工工艺进行全过程的质量检查和检验，并作详细记录，编制工程质量报表，报送监理人审查。</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13.4 监理人的质量检查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13.5 工程隐蔽部位覆盖前的检查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13.5.1 通知监理人检查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13.5.2 监理人未到场检查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监理人未按第13.5.l 项约定的时间进行检查的，除监理人另有指示外，承包人可自行完成覆盖工作，并作相应记录报送监理人，监理人应签字确认。监理人事后对检查记录有疑问的，可按第 13.5.3 项的约定重新检查。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13.5.3 监理人重新检查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承包人按第13.5.1 项或第13.5.2 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13.5.4 承包人私自覆盖</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承包人未通知监理人到场检查，私自将工程隐蔽部位覆盖的，监理人有权指示承包人钻孔探测或揭开检查，由此增加的费用和（或）工期延误由承包人承担。</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13.6 清除不合格工程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13.6.2 由于发包人提供的材料或工程设备不合格造成的工程不合格，需要承包人采取措施补救的，发包人应承担由此增加的费用和（或）工期延误，并支付承包人合理利润。</w:t>
      </w:r>
    </w:p>
    <w:p>
      <w:pPr>
        <w:pStyle w:val="5"/>
        <w:widowControl/>
        <w:spacing w:line="360" w:lineRule="exact"/>
        <w:rPr>
          <w:rFonts w:hint="eastAsia" w:ascii="宋体" w:hAnsi="宋体" w:eastAsia="宋体" w:cs="宋体"/>
          <w:color w:val="auto"/>
          <w:sz w:val="21"/>
          <w:szCs w:val="21"/>
          <w:highlight w:val="none"/>
          <w:lang w:val="en-US"/>
        </w:rPr>
      </w:pPr>
      <w:bookmarkStart w:id="97" w:name="_Toc184635111"/>
      <w:bookmarkStart w:id="98" w:name="_Toc196637662"/>
      <w:bookmarkStart w:id="99" w:name="_Toc196637426"/>
      <w:bookmarkStart w:id="100" w:name="_Toc224699388"/>
      <w:bookmarkStart w:id="101" w:name="_Toc196637780"/>
      <w:r>
        <w:rPr>
          <w:rFonts w:hint="eastAsia" w:ascii="宋体" w:hAnsi="宋体" w:eastAsia="宋体" w:cs="宋体"/>
          <w:color w:val="auto"/>
          <w:sz w:val="21"/>
          <w:szCs w:val="21"/>
          <w:highlight w:val="none"/>
          <w:lang w:val="en-US"/>
        </w:rPr>
        <w:t>14</w:t>
      </w:r>
      <w:r>
        <w:rPr>
          <w:rFonts w:hint="eastAsia" w:ascii="宋体" w:hAnsi="宋体" w:eastAsia="宋体" w:cs="宋体"/>
          <w:color w:val="auto"/>
          <w:sz w:val="21"/>
          <w:szCs w:val="21"/>
          <w:highlight w:val="none"/>
          <w:lang w:eastAsia="zh-CN"/>
        </w:rPr>
        <w:t>．试验和检验</w:t>
      </w:r>
      <w:bookmarkEnd w:id="97"/>
      <w:bookmarkEnd w:id="98"/>
      <w:bookmarkEnd w:id="99"/>
      <w:bookmarkEnd w:id="100"/>
      <w:bookmarkEnd w:id="10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14.1 材料、工程设备和工程的试验和检验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14.1.2 监理人未按合同约定派员参加试验和检验的，除监理人另有指示外，承包人可自行试验和检验，并应立即将试验和检验结果报送监理人，监理人应签字确认。</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14.2 现场材料试验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14.2.1 承包人根据合同约定或监理人指示进行的现场材料试验，应由承包人提供试验场所、试验人员、试验设备器材以及其他必要的试验条件。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14.2.2 监理人在必要时可以使用承包人的试验场所、试验设备器材以及其他试验条件，进行以工程质量检查为目的的复核性材料试验，承包人应予以协助。</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14.3 现场工艺试验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承包人应按合同约定或监理人指示进行现场工艺试验。对大型的现场工艺试验，监理人认为必要时，应由承包人根据监理人提出的工艺试验要求，编制工艺试验措施计划，报送监理人审批。</w:t>
      </w:r>
    </w:p>
    <w:p>
      <w:pPr>
        <w:pStyle w:val="5"/>
        <w:widowControl/>
        <w:spacing w:line="360" w:lineRule="exact"/>
        <w:rPr>
          <w:rFonts w:hint="eastAsia" w:ascii="宋体" w:hAnsi="宋体" w:eastAsia="宋体" w:cs="宋体"/>
          <w:color w:val="auto"/>
          <w:sz w:val="21"/>
          <w:szCs w:val="21"/>
          <w:highlight w:val="none"/>
          <w:lang w:val="en-US"/>
        </w:rPr>
      </w:pPr>
      <w:bookmarkStart w:id="102" w:name="_Toc184635112"/>
      <w:bookmarkStart w:id="103" w:name="_Toc196637427"/>
      <w:bookmarkStart w:id="104" w:name="_Toc224699389"/>
      <w:bookmarkStart w:id="105" w:name="_Toc196637663"/>
      <w:bookmarkStart w:id="106" w:name="_Toc196637781"/>
      <w:r>
        <w:rPr>
          <w:rFonts w:hint="eastAsia" w:ascii="宋体" w:hAnsi="宋体" w:eastAsia="宋体" w:cs="宋体"/>
          <w:color w:val="auto"/>
          <w:sz w:val="21"/>
          <w:szCs w:val="21"/>
          <w:highlight w:val="none"/>
          <w:lang w:val="en-US"/>
        </w:rPr>
        <w:t>15</w:t>
      </w:r>
      <w:r>
        <w:rPr>
          <w:rFonts w:hint="eastAsia" w:ascii="宋体" w:hAnsi="宋体" w:eastAsia="宋体" w:cs="宋体"/>
          <w:color w:val="auto"/>
          <w:sz w:val="21"/>
          <w:szCs w:val="21"/>
          <w:highlight w:val="none"/>
          <w:lang w:eastAsia="zh-CN"/>
        </w:rPr>
        <w:t>．变更</w:t>
      </w:r>
      <w:bookmarkEnd w:id="102"/>
      <w:bookmarkEnd w:id="103"/>
      <w:bookmarkEnd w:id="104"/>
      <w:bookmarkEnd w:id="105"/>
      <w:bookmarkEnd w:id="10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15.1 变更的范围和内容</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除专用合同条款另有约定外，在履行合同中发生以下情形之一，应按照本条规定进行变更。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(1）取消合同中任何一项工作，但被取消的工作不能转由发包人或其他人实施；</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(2）改变合同中任何一项工作的质量或其他特性；</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(3）改变合同工程的基线、标高、位置或尺寸；</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(4）改变合同中任何一项工作的施工时间或改变已批准的施工工艺或顺序；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(5）为完成工程需要追加的额外工作。</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15.2 变更权</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在履行合同过程中，经发包人同意，监理人可按第15.3 款约定的变更程序向承包人作出变更指示，承包人应遵照执行。没有监理人的变更指示，承包人不得擅自变更。</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15.3 变更程序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15.3.1变更的提出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(1）在合同履行过程中，可能发生第15.1 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 项约定发出变更指示。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(2）在合同履行过程中，发生第15.1 款约定情形的，监理人应按照第15.3.3 项约定向承包人发出变更指示。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(3）承包人收到监理人按合同约定发出的图纸和文件，经检查认为其中存在第15.1 款约定情形的，可向监理人提出书面变更建议。变更建议应阐明要求变更的依据，并附必要的图纸和说明。监理人收到承包人书面建议后，应与发包人共同研究，确认存在变更的，应在收到承包人书面建议后的14 天内作出变更指示。经研究后不同意作为变更的，应由监理人书面答复承包人。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(4）若承包人收到监理人的变更意向书后认为难以实施此项变更，应立即通知监理人，说明原因并附详细依据。监理人与承包人和发包人协商后确定撤销、改变或不改变原变更意向书。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15.3.2 变更估价</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(l）除专用合同条款对期限另有约定外，承包人应在收到变更指示或变更意向书后的14 天内，向监理人提交变更报价书，报价内容应根据第15.4 款约定的估价原则，详细开列变更工作的价格组成及其依据，并附必要的施工方法说明和有关图纸。</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(2）变更工作影响工期的，承包人应提出调整工期的具体细节。监理人认为有必要时，可要求承包人提交要求提前或延长工期的施工进度计划及相应施工措施等详细资料。</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(3）除专用合同条款对期限另有约定外，监理人收到承包人变更报价书后的14 天内，根据第15.4 款约定的估价原则，按照第3.5 款商定或确定变更价格。</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15.3.3 变更指示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(l）变更指示只能由监理人发出。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(2）变更指示应说明变更的目的、范围、变更内容以及变更的工程量及其进度和技术要求，并附有关图纸和文件。承包人收到变更指示后，应按变更指示进行变更工作。</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15.4 变更的估价原则</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除专用合同条款另有约定外，因变更引起的价格调整按照本款约定处理。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15.4.1 已标价工程量清单中有适用于变更工作的子目的，采用该子目的单价。</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15.4.2 已标价工程量清单中无适用于变更工作的子目，但有类似子目的，可在合理范围内参照类似子目的单价，由监理人按第3.5 款商定或确定变更工作的单价。</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15.4.3 已标价工程量清单中无适用或类似子目的单价，可按照成本加利润的原则，由监理人按第3. 5 款商定或确定变更工作的单价。</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15.5 承包人的合理化建议</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15.5.2 承包人提出的合理化建议降低了合同价格、缩短了工期或者提高了工程经济效益的，发包人可按国家有关规定在专用合同条款中约定给予奖励。</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15.6 暂列金额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暂列金额只能按照监理人的指示使用，并对合同价格进行相应调整。</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15.7 计日工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15.7.1 发包人认为有必要时，由监理人通知承包人以计日工方式实施变更的零星工作。其价款按列入已标价工程量清单中的计日工计价子目及其单价进行计算。</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15.7.2 采用计日工计价的任何一项变更工作，应从暂列金额中支付，承包人应在该项变更的实施过程中，每天提交以下报表和有关凭证报送监理人审批：</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(l）工作名称、内容和数量；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(2）投入该工作所有人员的姓名、工种、级别和耗用工时；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(3）投入该工作的材料类别和数量；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(4）投入该工作的施工设备型号、台数和耗用台时；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(5）监理人要求提交的其他资料和凭证。</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15.7.3 计日工由承包人汇总后，按第17.3 .2 项的约定列入进度付款申请单，由监理人复核并经发包人同意后列入进度付款。</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15.8 暂估价</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中标金额与工程量清单中所列的暂估价的金额差以及相应的税金等其他费用列入合同价格。</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15.8.2 发包人在工程量清单中给定暂估价的材料和工程设备不属于依法必须招标的范围或未达到规定的规模标准的，应由承包人按第5.1 款的约定提供。经监理人确认的材料、工程设备的价格与工程量清单中所列的暂估价的金额差以及相应的税金等其他费用列入合同价格。</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15.8.3发包人在工程量清单中给定暂估价的专业工程不属于依法必须招标的范围或未达到规定的规模标准的，由监理人按照第15.4 款进行估价，但专用合同条款另有约定的除外。经估价的专业工程与工程量清单中所列的暂估价的金额差以及相应的税金等其他费用列入合同价格。</w:t>
      </w:r>
    </w:p>
    <w:p>
      <w:pPr>
        <w:pStyle w:val="5"/>
        <w:widowControl/>
        <w:spacing w:line="360" w:lineRule="exact"/>
        <w:rPr>
          <w:rFonts w:hint="eastAsia" w:ascii="宋体" w:hAnsi="宋体" w:eastAsia="宋体" w:cs="宋体"/>
          <w:color w:val="auto"/>
          <w:sz w:val="21"/>
          <w:szCs w:val="21"/>
          <w:highlight w:val="none"/>
          <w:lang w:val="en-US"/>
        </w:rPr>
      </w:pPr>
      <w:bookmarkStart w:id="107" w:name="_Toc196637428"/>
      <w:bookmarkStart w:id="108" w:name="_Toc184635113"/>
      <w:bookmarkStart w:id="109" w:name="_Toc196637782"/>
      <w:bookmarkStart w:id="110" w:name="_Toc196637664"/>
      <w:bookmarkStart w:id="111" w:name="_Toc224699390"/>
      <w:r>
        <w:rPr>
          <w:rFonts w:hint="eastAsia" w:ascii="宋体" w:hAnsi="宋体" w:eastAsia="宋体" w:cs="宋体"/>
          <w:color w:val="auto"/>
          <w:sz w:val="21"/>
          <w:szCs w:val="21"/>
          <w:highlight w:val="none"/>
          <w:lang w:val="en-US"/>
        </w:rPr>
        <w:t>16</w:t>
      </w:r>
      <w:r>
        <w:rPr>
          <w:rFonts w:hint="eastAsia" w:ascii="宋体" w:hAnsi="宋体" w:eastAsia="宋体" w:cs="宋体"/>
          <w:color w:val="auto"/>
          <w:sz w:val="21"/>
          <w:szCs w:val="21"/>
          <w:highlight w:val="none"/>
          <w:lang w:eastAsia="zh-CN"/>
        </w:rPr>
        <w:t>．价格调整</w:t>
      </w:r>
      <w:bookmarkEnd w:id="107"/>
      <w:bookmarkEnd w:id="108"/>
      <w:bookmarkEnd w:id="109"/>
      <w:bookmarkEnd w:id="110"/>
      <w:bookmarkEnd w:id="11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16.1 物价波动引起的价格调整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除专用合同条款另有约定外，因物价波动引起的价格调整按照本款约定处理。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16.1.1 采用价格指数调整价格差额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16.1.1.1 价格调整公式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因人工、材料和设备等价格波动影响合同价格时，根据投标函附录中的价格指数和权重表约定的数据，按以下公式计算差额并调整合同价格。</w:t>
      </w:r>
    </w:p>
    <w:p>
      <w:pPr>
        <w:keepNext w:val="0"/>
        <w:keepLines w:val="0"/>
        <w:widowControl w:val="0"/>
        <w:suppressLineNumbers w:val="0"/>
        <w:spacing w:before="0" w:beforeAutospacing="0" w:after="0" w:afterAutospacing="0" w:line="360" w:lineRule="exact"/>
        <w:ind w:left="0" w:right="0" w:firstLine="2205" w:firstLineChars="105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 xml:space="preserve">t1        </w:t>
      </w:r>
      <w:r>
        <w:rPr>
          <w:rFonts w:hint="eastAsia" w:ascii="宋体" w:hAnsi="宋体" w:eastAsia="宋体" w:cs="宋体"/>
          <w:color w:val="auto"/>
          <w:kern w:val="2"/>
          <w:sz w:val="21"/>
          <w:szCs w:val="21"/>
          <w:highlight w:val="none"/>
          <w:lang w:val="en-US" w:eastAsia="zh-CN" w:bidi="ar"/>
        </w:rPr>
        <w:t xml:space="preserve"> F</w:t>
      </w:r>
      <w:r>
        <w:rPr>
          <w:rFonts w:hint="eastAsia" w:ascii="宋体" w:hAnsi="宋体" w:eastAsia="宋体" w:cs="宋体"/>
          <w:color w:val="auto"/>
          <w:kern w:val="2"/>
          <w:sz w:val="21"/>
          <w:szCs w:val="21"/>
          <w:highlight w:val="none"/>
          <w:vertAlign w:val="subscript"/>
          <w:lang w:val="en-US" w:eastAsia="zh-CN" w:bidi="ar"/>
        </w:rPr>
        <w:t xml:space="preserve">t2         </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 xml:space="preserve">t3                 </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tn</w:t>
      </w:r>
    </w:p>
    <w:p>
      <w:pPr>
        <w:keepNext w:val="0"/>
        <w:keepLines w:val="0"/>
        <w:widowControl w:val="0"/>
        <w:numPr>
          <w:ilvl w:val="0"/>
          <w:numId w:val="3"/>
        </w:numPr>
        <w:suppressLineNumbers w:val="0"/>
        <w:spacing w:before="0" w:beforeAutospacing="0" w:after="0" w:afterAutospacing="0" w:line="360" w:lineRule="exact"/>
        <w:ind w:left="780" w:right="0" w:hanging="36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P=P</w:t>
      </w:r>
      <w:r>
        <w:rPr>
          <w:rFonts w:hint="eastAsia" w:ascii="宋体" w:hAnsi="宋体" w:eastAsia="宋体" w:cs="宋体"/>
          <w:color w:val="auto"/>
          <w:kern w:val="2"/>
          <w:sz w:val="21"/>
          <w:szCs w:val="21"/>
          <w:highlight w:val="none"/>
          <w:vertAlign w:val="subscript"/>
          <w:lang w:val="en-US" w:eastAsia="zh-CN" w:bidi="ar"/>
        </w:rPr>
        <w:t>O</w:t>
      </w:r>
      <w:r>
        <w:rPr>
          <w:rFonts w:hint="eastAsia" w:ascii="宋体" w:hAnsi="宋体" w:eastAsia="宋体" w:cs="宋体"/>
          <w:color w:val="auto"/>
          <w:kern w:val="2"/>
          <w:sz w:val="21"/>
          <w:szCs w:val="21"/>
          <w:highlight w:val="none"/>
          <w:lang w:val="en-US" w:eastAsia="zh-CN" w:bidi="ar"/>
        </w:rPr>
        <w:t>［A+｛B</w:t>
      </w:r>
      <w:r>
        <w:rPr>
          <w:rFonts w:hint="eastAsia" w:ascii="宋体" w:hAnsi="宋体" w:eastAsia="宋体" w:cs="宋体"/>
          <w:color w:val="auto"/>
          <w:kern w:val="2"/>
          <w:sz w:val="21"/>
          <w:szCs w:val="21"/>
          <w:highlight w:val="none"/>
          <w:vertAlign w:val="subscript"/>
          <w:lang w:val="en-US" w:eastAsia="zh-CN" w:bidi="ar"/>
        </w:rPr>
        <w:t>1</w:t>
      </w:r>
      <w:r>
        <w:rPr>
          <w:rFonts w:hint="eastAsia" w:ascii="宋体" w:hAnsi="宋体" w:eastAsia="宋体" w:cs="宋体"/>
          <w:color w:val="auto"/>
          <w:kern w:val="2"/>
          <w:sz w:val="21"/>
          <w:szCs w:val="21"/>
          <w:highlight w:val="none"/>
          <w:lang w:val="en-US" w:eastAsia="zh-CN" w:bidi="ar"/>
        </w:rPr>
        <w:t>×—＋B</w:t>
      </w:r>
      <w:r>
        <w:rPr>
          <w:rFonts w:hint="eastAsia" w:ascii="宋体" w:hAnsi="宋体" w:eastAsia="宋体" w:cs="宋体"/>
          <w:color w:val="auto"/>
          <w:kern w:val="2"/>
          <w:sz w:val="21"/>
          <w:szCs w:val="21"/>
          <w:highlight w:val="none"/>
          <w:vertAlign w:val="subscript"/>
          <w:lang w:val="en-US" w:eastAsia="zh-CN" w:bidi="ar"/>
        </w:rPr>
        <w:t>2</w:t>
      </w:r>
      <w:r>
        <w:rPr>
          <w:rFonts w:hint="eastAsia" w:ascii="宋体" w:hAnsi="宋体" w:eastAsia="宋体" w:cs="宋体"/>
          <w:color w:val="auto"/>
          <w:kern w:val="2"/>
          <w:sz w:val="21"/>
          <w:szCs w:val="21"/>
          <w:highlight w:val="none"/>
          <w:lang w:val="en-US" w:eastAsia="zh-CN" w:bidi="ar"/>
        </w:rPr>
        <w:t>×—＋B</w:t>
      </w:r>
      <w:r>
        <w:rPr>
          <w:rFonts w:hint="eastAsia" w:ascii="宋体" w:hAnsi="宋体" w:eastAsia="宋体" w:cs="宋体"/>
          <w:color w:val="auto"/>
          <w:kern w:val="2"/>
          <w:sz w:val="21"/>
          <w:szCs w:val="21"/>
          <w:highlight w:val="none"/>
          <w:vertAlign w:val="subscript"/>
          <w:lang w:val="en-US" w:eastAsia="zh-CN" w:bidi="ar"/>
        </w:rPr>
        <w:t>3</w:t>
      </w:r>
      <w:r>
        <w:rPr>
          <w:rFonts w:hint="eastAsia" w:ascii="宋体" w:hAnsi="宋体" w:eastAsia="宋体" w:cs="宋体"/>
          <w:color w:val="auto"/>
          <w:kern w:val="2"/>
          <w:sz w:val="21"/>
          <w:szCs w:val="21"/>
          <w:highlight w:val="none"/>
          <w:lang w:val="en-US" w:eastAsia="zh-CN" w:bidi="ar"/>
        </w:rPr>
        <w:t>×—＋…＋B</w:t>
      </w:r>
      <w:r>
        <w:rPr>
          <w:rFonts w:hint="eastAsia" w:ascii="宋体" w:hAnsi="宋体" w:eastAsia="宋体" w:cs="宋体"/>
          <w:color w:val="auto"/>
          <w:kern w:val="2"/>
          <w:sz w:val="21"/>
          <w:szCs w:val="21"/>
          <w:highlight w:val="none"/>
          <w:vertAlign w:val="subscript"/>
          <w:lang w:val="en-US" w:eastAsia="zh-CN" w:bidi="ar"/>
        </w:rPr>
        <w:t>n</w:t>
      </w:r>
      <w:r>
        <w:rPr>
          <w:rFonts w:hint="eastAsia" w:ascii="宋体" w:hAnsi="宋体" w:eastAsia="宋体" w:cs="宋体"/>
          <w:color w:val="auto"/>
          <w:kern w:val="2"/>
          <w:sz w:val="21"/>
          <w:szCs w:val="21"/>
          <w:highlight w:val="none"/>
          <w:lang w:val="en-US" w:eastAsia="zh-CN" w:bidi="ar"/>
        </w:rPr>
        <w:t xml:space="preserve">×—｝－1］ </w:t>
      </w:r>
    </w:p>
    <w:p>
      <w:pPr>
        <w:keepNext w:val="0"/>
        <w:keepLines w:val="0"/>
        <w:widowControl w:val="0"/>
        <w:suppressLineNumbers w:val="0"/>
        <w:spacing w:before="0" w:beforeAutospacing="0" w:after="0" w:afterAutospacing="0" w:line="360" w:lineRule="exact"/>
        <w:ind w:left="420" w:leftChars="200" w:right="0" w:firstLine="1785" w:firstLineChars="85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 xml:space="preserve">01        </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 xml:space="preserve">02       </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 xml:space="preserve">03              </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04</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式中：△ P 一需调整的价格差额；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P</w:t>
      </w:r>
      <w:r>
        <w:rPr>
          <w:rFonts w:hint="eastAsia" w:ascii="宋体" w:hAnsi="宋体" w:eastAsia="宋体" w:cs="宋体"/>
          <w:color w:val="auto"/>
          <w:kern w:val="2"/>
          <w:sz w:val="21"/>
          <w:szCs w:val="21"/>
          <w:highlight w:val="none"/>
          <w:vertAlign w:val="subscript"/>
          <w:lang w:val="en-US" w:eastAsia="zh-CN" w:bidi="ar"/>
        </w:rPr>
        <w:t>O</w:t>
      </w:r>
      <w:r>
        <w:rPr>
          <w:rFonts w:hint="eastAsia" w:ascii="宋体" w:hAnsi="宋体" w:eastAsia="宋体" w:cs="宋体"/>
          <w:color w:val="auto"/>
          <w:kern w:val="2"/>
          <w:sz w:val="21"/>
          <w:szCs w:val="21"/>
          <w:highlight w:val="none"/>
          <w:lang w:val="en-US" w:eastAsia="zh-CN" w:bidi="ar"/>
        </w:rPr>
        <w:t>一第17.3.3 项、第17.5.2 项和第17.6.2 项约定的付款证书中承包人应得到的已完成工程量的金额。此项金额应不包括价格调整、不计质量保证金的扣留和支付、预付款的支付和扣回。第15条约定的变更及其他金额已按现行价格计价的，也不计在内；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 xml:space="preserve">A ---定值权重（即不调部分的权重）； </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B</w:t>
      </w:r>
      <w:r>
        <w:rPr>
          <w:rFonts w:hint="eastAsia" w:ascii="宋体" w:hAnsi="宋体" w:eastAsia="宋体" w:cs="宋体"/>
          <w:color w:val="auto"/>
          <w:kern w:val="2"/>
          <w:sz w:val="21"/>
          <w:szCs w:val="21"/>
          <w:highlight w:val="none"/>
          <w:vertAlign w:val="subscript"/>
          <w:lang w:val="en-US" w:eastAsia="zh-CN" w:bidi="ar"/>
        </w:rPr>
        <w:t>1</w:t>
      </w:r>
      <w:r>
        <w:rPr>
          <w:rFonts w:hint="eastAsia" w:ascii="宋体" w:hAnsi="宋体" w:eastAsia="宋体" w:cs="宋体"/>
          <w:color w:val="auto"/>
          <w:kern w:val="2"/>
          <w:sz w:val="21"/>
          <w:szCs w:val="21"/>
          <w:highlight w:val="none"/>
          <w:lang w:val="en-US" w:eastAsia="zh-CN" w:bidi="ar"/>
        </w:rPr>
        <w:t>；B</w:t>
      </w:r>
      <w:r>
        <w:rPr>
          <w:rFonts w:hint="eastAsia" w:ascii="宋体" w:hAnsi="宋体" w:eastAsia="宋体" w:cs="宋体"/>
          <w:color w:val="auto"/>
          <w:kern w:val="2"/>
          <w:sz w:val="21"/>
          <w:szCs w:val="21"/>
          <w:highlight w:val="none"/>
          <w:vertAlign w:val="subscript"/>
          <w:lang w:val="en-US" w:eastAsia="zh-CN" w:bidi="ar"/>
        </w:rPr>
        <w:t>2</w:t>
      </w:r>
      <w:r>
        <w:rPr>
          <w:rFonts w:hint="eastAsia" w:ascii="宋体" w:hAnsi="宋体" w:eastAsia="宋体" w:cs="宋体"/>
          <w:color w:val="auto"/>
          <w:kern w:val="2"/>
          <w:sz w:val="21"/>
          <w:szCs w:val="21"/>
          <w:highlight w:val="none"/>
          <w:lang w:val="en-US" w:eastAsia="zh-CN" w:bidi="ar"/>
        </w:rPr>
        <w:t>；B</w:t>
      </w:r>
      <w:r>
        <w:rPr>
          <w:rFonts w:hint="eastAsia" w:ascii="宋体" w:hAnsi="宋体" w:eastAsia="宋体" w:cs="宋体"/>
          <w:color w:val="auto"/>
          <w:kern w:val="2"/>
          <w:sz w:val="21"/>
          <w:szCs w:val="21"/>
          <w:highlight w:val="none"/>
          <w:vertAlign w:val="subscript"/>
          <w:lang w:val="en-US" w:eastAsia="zh-CN" w:bidi="ar"/>
        </w:rPr>
        <w:t>3</w:t>
      </w:r>
      <w:r>
        <w:rPr>
          <w:rFonts w:hint="eastAsia" w:ascii="宋体" w:hAnsi="宋体" w:eastAsia="宋体" w:cs="宋体"/>
          <w:color w:val="auto"/>
          <w:kern w:val="2"/>
          <w:sz w:val="21"/>
          <w:szCs w:val="21"/>
          <w:highlight w:val="none"/>
          <w:lang w:val="en-US" w:eastAsia="zh-CN" w:bidi="ar"/>
        </w:rPr>
        <w:t>；……B</w:t>
      </w:r>
      <w:r>
        <w:rPr>
          <w:rFonts w:hint="eastAsia" w:ascii="宋体" w:hAnsi="宋体" w:eastAsia="宋体" w:cs="宋体"/>
          <w:color w:val="auto"/>
          <w:kern w:val="2"/>
          <w:sz w:val="21"/>
          <w:szCs w:val="21"/>
          <w:highlight w:val="none"/>
          <w:vertAlign w:val="subscript"/>
          <w:lang w:val="en-US" w:eastAsia="zh-CN" w:bidi="ar"/>
        </w:rPr>
        <w:t>n</w:t>
      </w:r>
      <w:r>
        <w:rPr>
          <w:rFonts w:hint="eastAsia" w:ascii="宋体" w:hAnsi="宋体" w:eastAsia="宋体" w:cs="宋体"/>
          <w:color w:val="auto"/>
          <w:kern w:val="2"/>
          <w:sz w:val="21"/>
          <w:szCs w:val="21"/>
          <w:highlight w:val="none"/>
          <w:lang w:val="en-US" w:eastAsia="zh-CN" w:bidi="ar"/>
        </w:rPr>
        <w:t>---各可调因子的变值权重（即可调部分的权重）为各可调因子在投标函投标总报价中所占的比例；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t1</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t2</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t3</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tn</w:t>
      </w:r>
      <w:r>
        <w:rPr>
          <w:rFonts w:hint="eastAsia" w:ascii="宋体" w:hAnsi="宋体" w:eastAsia="宋体" w:cs="宋体"/>
          <w:color w:val="auto"/>
          <w:kern w:val="2"/>
          <w:sz w:val="21"/>
          <w:szCs w:val="21"/>
          <w:highlight w:val="none"/>
          <w:lang w:val="en-US" w:eastAsia="zh-CN" w:bidi="ar"/>
        </w:rPr>
        <w:t>---各可调因子的现行价格指数，指第17.3.3 项、第17.5.2 项和第17.6.2 项约定的付款证书相关周期最后一天的前42天的各可调因子的价格指数；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01</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02</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03</w:t>
      </w:r>
      <w:r>
        <w:rPr>
          <w:rFonts w:hint="eastAsia" w:ascii="宋体" w:hAnsi="宋体" w:eastAsia="宋体" w:cs="宋体"/>
          <w:color w:val="auto"/>
          <w:kern w:val="2"/>
          <w:sz w:val="21"/>
          <w:szCs w:val="21"/>
          <w:highlight w:val="none"/>
          <w:lang w:val="en-US" w:eastAsia="zh-CN" w:bidi="ar"/>
        </w:rPr>
        <w:t>；……F</w:t>
      </w:r>
      <w:r>
        <w:rPr>
          <w:rFonts w:hint="eastAsia" w:ascii="宋体" w:hAnsi="宋体" w:eastAsia="宋体" w:cs="宋体"/>
          <w:color w:val="auto"/>
          <w:kern w:val="2"/>
          <w:sz w:val="21"/>
          <w:szCs w:val="21"/>
          <w:highlight w:val="none"/>
          <w:vertAlign w:val="subscript"/>
          <w:lang w:val="en-US" w:eastAsia="zh-CN" w:bidi="ar"/>
        </w:rPr>
        <w:t>0n</w:t>
      </w:r>
      <w:r>
        <w:rPr>
          <w:rFonts w:hint="eastAsia" w:ascii="宋体" w:hAnsi="宋体" w:eastAsia="宋体" w:cs="宋体"/>
          <w:color w:val="auto"/>
          <w:kern w:val="2"/>
          <w:sz w:val="21"/>
          <w:szCs w:val="21"/>
          <w:highlight w:val="none"/>
          <w:lang w:val="en-US" w:eastAsia="zh-CN" w:bidi="ar"/>
        </w:rPr>
        <w:t>---各可调因子的基本价格指数，指基准日期的各可调因子的价格指数。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16.1.1.2 暂时确定调整差额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在计算调整差额时得不到现行价格指数的，可暂用上一次价格指数计算，并在以后的付款中再按实际价格指数进行调整。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16.1.1.3 权重的调整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按第15.1 款约定的变更导致原定合同中的权重不合理时，由监理人与承包人和发包人协商后进行调整。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16.1.1.4 承包人工期延误后的价格调整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由于承包人原因未在约定的工期内竣工的，则对原约定竣工日期后继续施工的工程，在使用第16.1.1. 1目价格调整公式时，应采用原约定竣工日期与实际竣工日期的两个价格指数中较低的一个作为现行价格指数。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16.1.2 采用造价信息调整价格差额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其单价由监理人复核，复核后报发包人批准，作为调整工程合同价格差额的依据。</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16.2 法律变化引起的价格调整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在基准日后，因法律变化导致承包人在合同履行中所需要的工程费用发生除第16.1 款约定以外的增减时，监理人应根据法律、国家或省、自治区、直辖市有关部门的规定，按第3.5 款商定或确定需调整的合同价款。</w:t>
      </w:r>
    </w:p>
    <w:p>
      <w:pPr>
        <w:pStyle w:val="5"/>
        <w:widowControl/>
        <w:spacing w:line="360" w:lineRule="exact"/>
        <w:rPr>
          <w:rFonts w:hint="eastAsia" w:ascii="宋体" w:hAnsi="宋体" w:eastAsia="宋体" w:cs="宋体"/>
          <w:color w:val="auto"/>
          <w:sz w:val="21"/>
          <w:szCs w:val="21"/>
          <w:highlight w:val="none"/>
          <w:lang w:val="en-US"/>
        </w:rPr>
      </w:pPr>
      <w:bookmarkStart w:id="112" w:name="_Toc196637429"/>
      <w:bookmarkStart w:id="113" w:name="_Toc196637783"/>
      <w:bookmarkStart w:id="114" w:name="_Toc184635114"/>
      <w:bookmarkStart w:id="115" w:name="_Toc224699391"/>
      <w:bookmarkStart w:id="116" w:name="_Toc196637665"/>
      <w:r>
        <w:rPr>
          <w:rFonts w:hint="eastAsia" w:ascii="宋体" w:hAnsi="宋体" w:eastAsia="宋体" w:cs="宋体"/>
          <w:color w:val="auto"/>
          <w:sz w:val="21"/>
          <w:szCs w:val="21"/>
          <w:highlight w:val="none"/>
          <w:lang w:val="en-US"/>
        </w:rPr>
        <w:t>17</w:t>
      </w:r>
      <w:r>
        <w:rPr>
          <w:rFonts w:hint="eastAsia" w:ascii="宋体" w:hAnsi="宋体" w:eastAsia="宋体" w:cs="宋体"/>
          <w:color w:val="auto"/>
          <w:sz w:val="21"/>
          <w:szCs w:val="21"/>
          <w:highlight w:val="none"/>
          <w:lang w:eastAsia="zh-CN"/>
        </w:rPr>
        <w:t>．计量与支付</w:t>
      </w:r>
      <w:bookmarkEnd w:id="112"/>
      <w:bookmarkEnd w:id="113"/>
      <w:bookmarkEnd w:id="114"/>
      <w:bookmarkEnd w:id="115"/>
      <w:bookmarkEnd w:id="11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17.1 计量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17.1.1 计量单位</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计量采用国家法定的计量单位。</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17.1.2 计量方法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工程量清单中的工程量计算规则应按有关国家标准、行业标准的规定，并在合同中约定执行。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17.1.3 计量周期</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除专用合同条款另有约定外，单价子目已完成工程量按月计量，总价子目的计量周期按批准的支付分解报告确定。</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17.1.4 单价子目的计量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(l）已标价工程量清单中的单价子目工程量为估算工程量。结算工程量是承包人实际完成的，并按合同约定的计量方法进行计量的工程量。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(2）承包人对已完成的工程进行计量，向监理人提交进度付款申请单、已完成工程量报表和有关计量资料。</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(3）监理人对承包人提交的工程量报表进行复核，以确定实际完成的工程量。对数量有异议的，可要求承包人按第8.2 款约定进行共同复核和抽样复测。承包人应协助监理人进行复核并按监理人要求提供补充计量资料。承包人未按监理人要求参加复核，监理人复核或修正的工程量视为承包人实际完成的工程量。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(4）监理人认为有必要时，可通知承包人共同进行联合测量、计量，承包人应遵照执行。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末按监理人要求派员参加的，监理人最终核实的工程量视为承包人完成该子目的准确工程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(6）监理人应在收到承包人提交的工程量报表后的7 天内进行复核，监理人未在约定时间内复核的，承包人提交的工程量报表中的工程量视为承包人实际完成的工程量，据此计算工程价款。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17.1.5 总价子目的计量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除专用合同条款另有约定外，总价子目的分解和计量按照下述约定进行。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(1）总价子目的计量和支付应以总价为基础，不因第16.1 款中的因素而进行调整。承包人实际完成的工程量，是进行工程目标管理和控制进度支付的依据。</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(3）监理人对承包人提交的上述资料进行复核，以确定分阶段实际完成的工程量和工程形象目标。对其有异议的，可要求承包人按第8.2 款约定进行共同复核和抽样复测。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(4）除按照第15条约定的变更外，总价子目的工程量是承包人用于结算的最终工程量。</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17.2 预付款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17.2.1 预付款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预付款用于承包人为合同工程施工购置材料、工程设备、施工设备、修建临时设施以及组织施工队伍进场等。预付款的额度和预付办法在专用合同条款中约定。预付款必须专用于合同工程。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17.2.2 预付款保函</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除专用合同条款另有约定外，承包人应在收到预付款的同时向发包人提交预付款保函，预付款保函的担保金额应与预付款金额相同。保函的担保金额可根据预付款扣回的金额相应递减。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17.2.3 预付款的扣回与还清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预付款在进度付款中扣回，扣回办法在专用合同条款中约定。在颁发工程接收证书前，由于不可抗力或其他原因解除合同时，预付款尚未扣清的，尚未扣清的预付款余额应作为承包人的到期应付款。</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17.3 工程进度付款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17.3.1 付款周期</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付款周期同计量周期。</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17.3.2 进度付款申请单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承包人应在每个付款周期末，按监理人批准的格式和专用合同条款约定的份数，向监理人提交进度付款申请单，并附相应的支持性证明文件。除专用合同条款另有约定外，进度付款申请单应包括下列内容：</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(l）截至本次付款周期末已实施工程的价款；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(2）根据第15条应增加和扣减的变更金额；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(3）根据第23 条应增加和扣减的索赔金额；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(4）根据第17.2 款约定应支付的预付款和扣减的返还预付款；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(5）根据第17.4.1 项约定应扣减的质量保证金；</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(6）根据合同应增加和扣减的其他金额。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17.3.3 进度付款证书和支付时间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(2）发包人应在监理人收到进度付款申请单后的28 天内，将进度应付款支付给承包人。发包人不按期支付的，按专用合同条款的约定支付逾期付款违约金。</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(3）监理人出具进度付款证书，不应视为监理人已同意、批准或接受了承包人完成的该部分工作。</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(4）进度付款涉及政府投资资金的，按照国库集中支付等国家相关规定和专用合同条款的约定办理。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17.3.4 工程进度付款的修正</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在对以往历次已签发的进度付款证书进行汇总和复核中发现错、漏或重复的，监理人有权予以修正，承包人也有权提出修正申请。经双方复核同意的修正，应在本次进度付款中支付或扣除。</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17.4 质量保证金</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17.4.2 在第1.1.4.5 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17.4.3 在第1.1.4.5 目约定的缺陷责任期满时，承包人没有完成缺陷责任的，发包人有权扣留与未履行责任剩余工作所需金额相应的质量保证金余额，并有权根据第19.3 款约定要求延长缺陷责任期，直至完成剩余工作为止。</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17.5 竣工结算</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17.5.1 竣工付款申请单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(2）监理人对竣工付款申请单有异议的，有权要求承包人进行修正和提供补充资料。经监理人和承包人协商后，由承包人向监理人提交修正后的竣工付款申请单。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17.5.2 竣工付款证书及支付时间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(2）发包人应在监理人出具竣工付款证书后的14 天内，将应支付款支付给承包人。发包人不按期支付的，按第17.3.3(2）目的约定，将逾期付款违约金支付给承包人。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(3）承包人对发包人签认的竣工付款证书有异议的，发包人可出具竣工付款申请单中承包人已同意部分的临时付款证书。存在争议的部分，按第24条的约定办理。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(4）竣工付款涉及政府投资资金的，按第17.3.3(4）目的约定办理。</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17.6 最终结清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17.6.1 最终结清申请单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(1）缺陷责任期终止证书签发后，承包人可按专用合同条款约定的份数和期限向监理人提交最终结清申请单，并提供相关证明材料。</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(2）发包人对最终结清申请单内容有异议的，有权要求承包人进行修正和提供补充资料，由承包人向监理人提交修正后的最终结清申请单。</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17.6.2 最终结清证书和支付时间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(2）发包人应在监理人出具最终结清证书后的14 天内，将应支付款支付给承包人。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发包人不按期支付的，按第17.3.3(2）目的约定，将逾期付款违约金支付给承包人。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(3）承包人对发包人签认的最终结清证书有异议的，按第24条的约定办理。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(4）最终结清付款涉及政府投资资金的，按第17.3.3(4）目的约定办理。</w:t>
      </w:r>
    </w:p>
    <w:p>
      <w:pPr>
        <w:pStyle w:val="5"/>
        <w:widowControl/>
        <w:spacing w:line="360" w:lineRule="exact"/>
        <w:rPr>
          <w:rFonts w:hint="eastAsia" w:ascii="宋体" w:hAnsi="宋体" w:eastAsia="宋体" w:cs="宋体"/>
          <w:color w:val="auto"/>
          <w:sz w:val="21"/>
          <w:szCs w:val="21"/>
          <w:highlight w:val="none"/>
          <w:lang w:val="en-US"/>
        </w:rPr>
      </w:pPr>
      <w:bookmarkStart w:id="117" w:name="_Toc196637784"/>
      <w:bookmarkStart w:id="118" w:name="_Toc184635115"/>
      <w:bookmarkStart w:id="119" w:name="_Toc196637430"/>
      <w:bookmarkStart w:id="120" w:name="_Toc196637666"/>
      <w:bookmarkStart w:id="121" w:name="_Toc224699392"/>
      <w:r>
        <w:rPr>
          <w:rFonts w:hint="eastAsia" w:ascii="宋体" w:hAnsi="宋体" w:eastAsia="宋体" w:cs="宋体"/>
          <w:color w:val="auto"/>
          <w:sz w:val="21"/>
          <w:szCs w:val="21"/>
          <w:highlight w:val="none"/>
          <w:lang w:val="en-US"/>
        </w:rPr>
        <w:t>18</w:t>
      </w:r>
      <w:r>
        <w:rPr>
          <w:rFonts w:hint="eastAsia" w:ascii="宋体" w:hAnsi="宋体" w:eastAsia="宋体" w:cs="宋体"/>
          <w:color w:val="auto"/>
          <w:sz w:val="21"/>
          <w:szCs w:val="21"/>
          <w:highlight w:val="none"/>
          <w:lang w:eastAsia="zh-CN"/>
        </w:rPr>
        <w:t>．竣工验收</w:t>
      </w:r>
      <w:bookmarkEnd w:id="117"/>
      <w:bookmarkEnd w:id="118"/>
      <w:bookmarkEnd w:id="119"/>
      <w:bookmarkEnd w:id="120"/>
      <w:bookmarkEnd w:id="12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18.1 竣工验收的含义</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18.1.1 竣工验收指承包人完成了全部合同工作后，发包人按合同要求进行的验收。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18.1.2 国家验收是政府有关部门根据法律、规范、规程和政策要求，针对发包人全面组织实施的整个工程正式交付投运前的验收。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18.1.3 需要进行国家验收的，竣工验收是国家验收的一部分。竣工验收所采用的各项验收和评定标准应符合国家验收标准。发包人和承包人为竣工验收提供的各项竣工验收资料应符合国家验收的要求。</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18.2 竣工验收申请报告</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当工程具备以下条件时，承包人即可向监理人报送竣工验收申请报告：</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(1）除监理人同意列入缺陷责任期内完成的尾工（甩项）工程和缺陷修补工作外，合同范围内的全部单位工程以及有关工作，包括合同要求的试验、试运行以及检验和验收均已完成，并符合合同要求；</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(2）已按合同约定的内容和份数备齐了符合要求的竣工资料；</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(3）已按监理人的要求编制了在缺陷责任期内完成的尾工（甩项）工程和缺陷修补工作清单以及相应施工计划；</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(4）监理人要求在竣工验收前应完成的其他工作：</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(5）监理人要求提交的竣工验收资料清单。</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18.3 验收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监理人收到承包人按第18.2 款约定提交的竣工验收申请报告后，应审查申请报告的各项内容，并按以下不同情况进行处理。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18.3.2 监理人审查后认为已具备竣工验收条件的，应在收到竣工验收申请报告后的28天内提请发包人进行工程验收。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18.3.3 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 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 项、第18.3.2 项和第18.3.3 项的约定进行。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18.3.5 除专用合同条款另有约定外，经验收合格工程的实际竣工日期，以提交竣工验收申请报告的日期为准，并在工程接收证书中写明。</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18.3.6 发包人在收到承包人竣工验收申请报告56 天后未进行验收的，视为验收合格，实际竣工日期以提交竣工验收申请报告的日期为准，但发包人由于不可抗力不能进行验收的除外。</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18.4 单位工程验收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18.4.1 发包人根据合同进度计划安排，在全部工程竣工前需要使用已经竣工的单位工程时，或承包人提出经发包人同意时，可进行单位工程验收。验收的程序可参照第18.2 款与第18.3 款的约定进行。验收合格后，由监理人向承包人出具经发包人签认的单位工程验收证书。已签发单位工程接收证书的单位工程由发包人负责照管。单位工程的验收成果和结论作为全部工程竣上验收申请报告的附件。</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18.4.2 发包人在全部工程竣工前，使用已接收的单位工程导致承包人费用增加的，发包人应承担由此增加的费用和（或）工期延误，并支付承包人合理利润。</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18.5 施工期运行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18.5.1 施工期运行是指合同工程尚未全部竣工，其中某项或某几项单位工程或工程设备安装已竣工，根据专用合同条款约定，需要投入施工期运行的，经发包人按第18.4 款的约定验收合格，证明能确保安全后，才能在施工期投入运行。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18.5.2 在施工期运行中发现工程或工程设备损坏或存在缺陷的，由承包人按第19.2 款约定进行修复。</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18.6 试运行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18.6.1 除专用合同条款另有约定外，承包人应按专用合同条款约定进行工程及工程设备试运行，负责提供试运行所需的人员、器材和必要的条件，并承担全部试运行费用。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18.7 竣工清场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18.7.1 除合同另有约定外，工程接收证书颁发后，承包人应按以下要求对施工场地进行清理，直至监理人检验合格为止。竣工清场费用由承包人承担。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(1）施工场地内残留的垃圾已全部清除出场；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(2）临时工程已拆除，场地已按合同要求进行清理、平整或复原；</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(3）按合同约定应撤离的承包人设备和剩余的材料，包括废弃的施工设备和材料，已按计划撤离施工场地；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(4）工程建筑物周边及其附近道路、河道的施工堆积物，已按监理人指示全部清理；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(5）监理人指示的其他场地清理工作已全部完成。</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18.7.2 承包人未按监理人的要求恢复临时占地，或者场地清理未达到合同约定的，发包人有权委托其他人恢复或清理，所发生的金额从拟支付给承包人的款项中扣除。</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18.8 施工队伍的撤离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pPr>
        <w:pStyle w:val="5"/>
        <w:widowControl/>
        <w:spacing w:line="360" w:lineRule="exact"/>
        <w:rPr>
          <w:rFonts w:hint="eastAsia" w:ascii="宋体" w:hAnsi="宋体" w:eastAsia="宋体" w:cs="宋体"/>
          <w:color w:val="auto"/>
          <w:sz w:val="21"/>
          <w:szCs w:val="21"/>
          <w:highlight w:val="none"/>
          <w:lang w:val="en-US"/>
        </w:rPr>
      </w:pPr>
      <w:bookmarkStart w:id="122" w:name="_Toc196637667"/>
      <w:bookmarkStart w:id="123" w:name="_Toc196637431"/>
      <w:bookmarkStart w:id="124" w:name="_Toc224699393"/>
      <w:bookmarkStart w:id="125" w:name="_Toc196637785"/>
      <w:bookmarkStart w:id="126" w:name="_Toc184635116"/>
      <w:r>
        <w:rPr>
          <w:rFonts w:hint="eastAsia" w:ascii="宋体" w:hAnsi="宋体" w:eastAsia="宋体" w:cs="宋体"/>
          <w:color w:val="auto"/>
          <w:sz w:val="21"/>
          <w:szCs w:val="21"/>
          <w:highlight w:val="none"/>
          <w:lang w:val="en-US"/>
        </w:rPr>
        <w:t>19</w:t>
      </w:r>
      <w:r>
        <w:rPr>
          <w:rFonts w:hint="eastAsia" w:ascii="宋体" w:hAnsi="宋体" w:eastAsia="宋体" w:cs="宋体"/>
          <w:color w:val="auto"/>
          <w:sz w:val="21"/>
          <w:szCs w:val="21"/>
          <w:highlight w:val="none"/>
          <w:lang w:eastAsia="zh-CN"/>
        </w:rPr>
        <w:t>、缺陷责任与保修责任</w:t>
      </w:r>
      <w:bookmarkEnd w:id="122"/>
      <w:bookmarkEnd w:id="123"/>
      <w:bookmarkEnd w:id="124"/>
      <w:bookmarkEnd w:id="125"/>
      <w:bookmarkEnd w:id="12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19.1 缺陷责任期的起算时间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缺陷责任期自实际竣工日期起计算。在全部工程竣工验收前，已经发包人提前验收的单位工程，其缺陷责任期的起算日期相应提前。</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19.2 缺陷责任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19.2.1 承包人应在缺陷责任期内对已交付使用的工程承担缺陷责任。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19.2.2 缺陷责任期内，发包人对已接收使用的工程负责日常维护工作。发包人在使用过程中，发现已接收的工程存在新的缺陷或已修复的缺陷部位或部件又遭损坏的，承包人应负责修复，直至检验合格为止。</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19.2.3 监理人和承包人应共同查清缺陷和（或）损坏的原因。经查明属承包人原因造成的，应由承包人承担修复和查验的费用。经查验属发包人原因造成的，发包人应承担修复和查验的费用，并支付承包人合理利润。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19.2.4 承包人不能在合理时间内修复缺陷的，发包人可自行修复或委托其他人修复，所需费用和利润的承担，按第19.2.3 项约定办理。</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19.3 缺陷责任期的延长</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由于承包人原因造成某项缺陷或损坏使某项工程或工程设备不能按原定目标使用而需要再次检查、检验和修复的，发包人有权要求承包人相应延长缺陷责任期，但缺陷责任期最长不超过2年。</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19.4 进一步试验和试运行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任何一项缺陷或损坏修复后，经检查证明其影响了工程或工程设备的使用性能，承包人应重新进行合同约定的试验和试运行，试验和试运行的全部费用应由责任方承担。</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19.5 承包人的进入权</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缺陷责任期内承包人为缺陷修复工作需要，有权进入工程现场，但应遵守发包人的保安和保密规定。</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19.6 缺陷责任期终止证书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在第1.1.4.5目约定的缺陷责任期，包括根据第19.3款延长的期限终止后14天内，由监理人向承包人出具经发包人签认的缺陷责任期终止证书，并退还剩余的质量保证金。</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19.7 保修责任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合同当事人根据有关法律规定，在专用合同条款中约定工程质量保修范围、期限和责任。保修期自实际竣工日期起计算。在全部工程竣工验收前，已经发包人提前验收的单位工程，其保修期的起算日期相应提前。</w:t>
      </w:r>
    </w:p>
    <w:p>
      <w:pPr>
        <w:pStyle w:val="5"/>
        <w:widowControl/>
        <w:spacing w:line="360" w:lineRule="exact"/>
        <w:rPr>
          <w:rFonts w:hint="eastAsia" w:ascii="宋体" w:hAnsi="宋体" w:eastAsia="宋体" w:cs="宋体"/>
          <w:color w:val="auto"/>
          <w:sz w:val="21"/>
          <w:szCs w:val="21"/>
          <w:highlight w:val="none"/>
          <w:lang w:val="en-US"/>
        </w:rPr>
      </w:pPr>
      <w:bookmarkStart w:id="127" w:name="_Toc196637668"/>
      <w:bookmarkStart w:id="128" w:name="_Toc196637786"/>
      <w:bookmarkStart w:id="129" w:name="_Toc196637432"/>
      <w:bookmarkStart w:id="130" w:name="_Toc224699394"/>
      <w:bookmarkStart w:id="131" w:name="_Toc184635117"/>
      <w:r>
        <w:rPr>
          <w:rFonts w:hint="eastAsia" w:ascii="宋体" w:hAnsi="宋体" w:eastAsia="宋体" w:cs="宋体"/>
          <w:color w:val="auto"/>
          <w:sz w:val="21"/>
          <w:szCs w:val="21"/>
          <w:highlight w:val="none"/>
          <w:lang w:val="en-US"/>
        </w:rPr>
        <w:t>20</w:t>
      </w:r>
      <w:r>
        <w:rPr>
          <w:rFonts w:hint="eastAsia" w:ascii="宋体" w:hAnsi="宋体" w:eastAsia="宋体" w:cs="宋体"/>
          <w:color w:val="auto"/>
          <w:sz w:val="21"/>
          <w:szCs w:val="21"/>
          <w:highlight w:val="none"/>
          <w:lang w:eastAsia="zh-CN"/>
        </w:rPr>
        <w:t>、保险</w:t>
      </w:r>
      <w:bookmarkEnd w:id="127"/>
      <w:bookmarkEnd w:id="128"/>
      <w:bookmarkEnd w:id="129"/>
      <w:bookmarkEnd w:id="130"/>
      <w:bookmarkEnd w:id="13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20.1 工程保险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20.2 人员工伤事故的保险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20.2.1 承包人员工伤事故的保险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承包人应依照有关法律规定参加工伤保险，为其履行合同所雇佣的全部人员，缴纳工伤保险费，并要求其分包人也进行此项保险。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20.2.2 发包人员工伤事故的保险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发包人应依照有关法律规定参加工伤保险，为其现场机构雇佣的全部人员，缴纳工伤保险费，并要求其监理人也进行此项保险。</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20.3 人身意外伤害险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20.3.1 发包人应在整个施工期间为其现场机构雇用的全部人员，投保人身意外伤害险，缴纳保险费，并要求其监理人也进行此项保险。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20.3.2 承包人应在整个施工期间为其现场机构雇用的全部人员，投保人身意外伤害险，缴纳保险费，并要求其分包人也进行此项保险。</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20.4 第三者责任险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20.4.2 在缺陷责任期终止证书颁发前，承包人应以承包人和发包人的共同名义，投保第20.4.1 项约定的第三者责任险，其保险费率、保险金额等有关内容在专用合同条款中约定。</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20.5 其他保险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除专用合同条款另有约定外，承包人应为其施工设备、进场的材料和工程设备等办理保险。</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20.6 对各项保险的一般要求</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20.6.1 保险凭证</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承包人应在专用合同条款约定的期限内向发包人提交各项保险生效的证据和保险单副本，保险单必须与专用合同条款约定的条件保持一致。</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20.6.2 保险合同条款的变动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承包人需要变动保险合同条款时，应事先征得发包人同意，并通知监理人。保险人作出变动的，承包人应在收到保险人通知后立即通知发包人和监理人。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20.6.3 持续保险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承包人应与保险人保持联系，使保险人能够随时了解工程实施中的变动，并确保按保险合同条款要求持续保险。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20.6.4 保险金不足的补偿</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保险金不足以补偿损失的，应由承包人和（或）发包人按合同约定负责补偿。</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20.6.5 未按约定投保的补救</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(l）由于负有投保义务的一方当事人未按合同约定办理保险，或未能使保险持续有效的，另一方当事人可代为办理，所需费用由对方当事人承担。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(2）由于负有投保义务的一方当事人未按合同约定办理某项保险，导致受益人未能得到保险人的赔偿，原应从该项保险得到的保险金应由负有投保义务的一方当事人支付。</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20.6.6 报告义务</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当保险事故发生时，投保人应按照保险单规定的条件和期限及时向保险人报告。</w:t>
      </w:r>
    </w:p>
    <w:p>
      <w:pPr>
        <w:pStyle w:val="5"/>
        <w:widowControl/>
        <w:spacing w:line="360" w:lineRule="exact"/>
        <w:rPr>
          <w:rFonts w:hint="eastAsia" w:ascii="宋体" w:hAnsi="宋体" w:eastAsia="宋体" w:cs="宋体"/>
          <w:color w:val="auto"/>
          <w:sz w:val="21"/>
          <w:szCs w:val="21"/>
          <w:highlight w:val="none"/>
          <w:lang w:val="en-US"/>
        </w:rPr>
      </w:pPr>
      <w:bookmarkStart w:id="132" w:name="_Toc184635118"/>
      <w:bookmarkStart w:id="133" w:name="_Toc196637669"/>
      <w:bookmarkStart w:id="134" w:name="_Toc196637433"/>
      <w:bookmarkStart w:id="135" w:name="_Toc196637787"/>
      <w:bookmarkStart w:id="136" w:name="_Toc224699395"/>
      <w:r>
        <w:rPr>
          <w:rFonts w:hint="eastAsia" w:ascii="宋体" w:hAnsi="宋体" w:eastAsia="宋体" w:cs="宋体"/>
          <w:color w:val="auto"/>
          <w:sz w:val="21"/>
          <w:szCs w:val="21"/>
          <w:highlight w:val="none"/>
          <w:lang w:val="en-US"/>
        </w:rPr>
        <w:t>21</w:t>
      </w:r>
      <w:r>
        <w:rPr>
          <w:rFonts w:hint="eastAsia" w:ascii="宋体" w:hAnsi="宋体" w:eastAsia="宋体" w:cs="宋体"/>
          <w:color w:val="auto"/>
          <w:sz w:val="21"/>
          <w:szCs w:val="21"/>
          <w:highlight w:val="none"/>
          <w:lang w:eastAsia="zh-CN"/>
        </w:rPr>
        <w:t>、不可抗力</w:t>
      </w:r>
      <w:bookmarkEnd w:id="132"/>
      <w:bookmarkEnd w:id="133"/>
      <w:bookmarkEnd w:id="134"/>
      <w:bookmarkEnd w:id="135"/>
      <w:bookmarkEnd w:id="13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21.1 不可抗力的确认</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21.1.1 不可抗力是指承包人和发包人在订立合同时不可预见，在工程施工过程中不可避免发生并不能克服的自然灾害和社会性突发事件，如地震、海啸、瘟疫、水灾、骚乱、暴动、战争和专用合同条款约定的其他情形。</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21.1.2 不可抗力发生后，发包人和承包人应及时认真统计所造成的损失，收集不可抗力造成损失的证据。合同双方对是否属于不可抗力或其损失的意见不一致的，由监理人按第3.5 款商定或确定。发生争议时，按第24条的约定办理。</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21.2 不可抗力的通知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21.2.1 合同一方当事人遇到不可抗力事件，使其履行合同义务受到阻碍时，应立即通知合同另一方当事人和监理人，书面说明不可抗力和受阻碍的详细情况，并提供必要的证明。</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21.2.2 如不可抗力持续发生，合同一方当事人应及时向合同另一方当事人和监理人提交中间报告，说明不可抗力和履行合同受阻的情况，并于不可抗力事件结束后28天内提交最终报告及有关资料。</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21.3 不可抗力后果及其处理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21.3.1 不可抗力造成损害的责任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除专用合同条款另有约定外，不可抗力导致的人员伤亡、财产损失、费用增加和（或）工期延误等后果，由合同双方按以下原则承担：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(1）永久工程，包括已运至施工场地的材料和工程设备的损害，以及因工程损害造成的第三者人员伤亡和财产损失由发包人承担；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(2）承包人设备的损坏由承包人承担；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(3）发包人和承包人各自承担其人员伤亡和其他财产损失及其相关费用；</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(4）承包人的停工损失由承包人承担，但停工期间应监理人要求照管工程和清理、修复工程的金额由发包人承担；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(5）不能按期竣工的，应合理延长工期，承包人不需支付逾期竣工违约金。发包人要求赶工的，承包人应采取赶工措施，赶工费用由发包人承担。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21.3.2 延迟履行期间发生的不可抗力</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合同一方当事人延迟履行，在延迟履行期间发生不可抗力的，不免除其责任。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21.3.3 避免和减少不可抗力损失</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不可抗力发生后，发包人和承包人均应采取措施尽量避免和减少损失的扩大，任何一方没有采取有效措施导致损失扩大的，应对扩大的损失承担责任。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21.3.4 因不可抗力解除合同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合同一方当事人因不可抗力不能履行合同的，应当及时通知对方解除合同。合同解除后，承包人应按照第22.2.5 项约定撤离施工场地。已经订货的材料、设备由订货方负责退货或解除订货合同，不能退还的货款和因退货、解除订货合同发生的费用，由发包人承担，因未及时退货造成的损失由责任方承担。合同解除后的付款，参照第22.2.4 项约定，由监理人按第3.5 款商定或确定。</w:t>
      </w:r>
    </w:p>
    <w:p>
      <w:pPr>
        <w:pStyle w:val="5"/>
        <w:widowControl/>
        <w:spacing w:line="360" w:lineRule="exact"/>
        <w:rPr>
          <w:rFonts w:hint="eastAsia" w:ascii="宋体" w:hAnsi="宋体" w:eastAsia="宋体" w:cs="宋体"/>
          <w:color w:val="auto"/>
          <w:sz w:val="21"/>
          <w:szCs w:val="21"/>
          <w:highlight w:val="none"/>
          <w:lang w:val="en-US"/>
        </w:rPr>
      </w:pPr>
      <w:bookmarkStart w:id="137" w:name="_Toc184635119"/>
      <w:bookmarkStart w:id="138" w:name="_Toc224699396"/>
      <w:bookmarkStart w:id="139" w:name="_Toc196637788"/>
      <w:bookmarkStart w:id="140" w:name="_Toc196637434"/>
      <w:bookmarkStart w:id="141" w:name="_Toc196637670"/>
      <w:r>
        <w:rPr>
          <w:rFonts w:hint="eastAsia" w:ascii="宋体" w:hAnsi="宋体" w:eastAsia="宋体" w:cs="宋体"/>
          <w:color w:val="auto"/>
          <w:sz w:val="21"/>
          <w:szCs w:val="21"/>
          <w:highlight w:val="none"/>
          <w:lang w:val="en-US"/>
        </w:rPr>
        <w:t>22</w:t>
      </w:r>
      <w:r>
        <w:rPr>
          <w:rFonts w:hint="eastAsia" w:ascii="宋体" w:hAnsi="宋体" w:eastAsia="宋体" w:cs="宋体"/>
          <w:color w:val="auto"/>
          <w:sz w:val="21"/>
          <w:szCs w:val="21"/>
          <w:highlight w:val="none"/>
          <w:lang w:eastAsia="zh-CN"/>
        </w:rPr>
        <w:t>、违约</w:t>
      </w:r>
      <w:bookmarkEnd w:id="137"/>
      <w:bookmarkEnd w:id="138"/>
      <w:bookmarkEnd w:id="139"/>
      <w:bookmarkEnd w:id="140"/>
      <w:bookmarkEnd w:id="14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22.1 承包人违约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22.1.1 承包人违约的情形</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在履行合同过程中发生的下列情况属承包人违约：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(1）承包人违反第1.8 款或第4.3 款的约定，私自将合同的全部或部分权利转让给其他人，或私自将合同的全部或部分义务转移给其他人；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(2）承包人违反第5.3 款或第6.4 款的约定，未经监理人批准，私自将已按合同约定进入施工场地的施工设备、临时设施或材料撤离施工场地；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(3）承包人违反第5.4 款的约定使用了不合格材料或工程设备，工程质量达不到标准要求，又拒绝清除不合格工程；</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(4）承包人未能按合同进度计划及时完成合同约定的工作，已造成或预期造成工期延误；</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(5）承包人在缺陷责任期内，未能对工程接收证书所列的缺陷清单的内容或缺陷责任期内发生的缺陷进行修复，而又拒绝按监理人指示再进行修补；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(6）承包人无法继续履行或明确表示不履行或实质上已停止履行合同；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(7）承包人不按合同约定履行义务的其他情况。</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22.1.2 对承包人违约的处理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(l）承包人发生第22.1.1(6）目约定的违约情况时，发包人可通知承包人立即解除合同，并按有关法律处理。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(2）承包人发生除第22.1.1(6）目约定以外的其他违约情况时，监理人可向承包人发出整改通知，要求其在指定的期限内改正。承包人应承担其违约所引起的费用增加和（或）工期延误。</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(3）经检查证明承包人已采取了有效措施纠正违约行为，具备复工条件的，可由监理人签发复工通知复工。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22.1.3 承包人违约解除合同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22.1.4 合同解除后的估价、付款和结清</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(1）合同解除后，监理人按第3.5 款商定或确定承包人实际完成工作的价值，以及承包人已提供的材料、施工设备、工程设备和临时工程等的价值。</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(2）合同解除后，发包人应暂停对承包人的一切付款，查清各项付款和已扣款金额，包括承包人应支付的违约金。</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(3）合同解除后，发包人应按第23.4 款的约定向承包人索赔由于解除合同给发包人造成的损失。</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(4）合同双方确认上述往来款项后，出具最终结清付款证书，结清全部合同款项。</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(5）发包人和承包人未能就解除合同后的结清达成一致而形成争议的，按第24条的约定办理。</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22.1.5 协议利益的转让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因承包人违约解除合同的，发包人有权要求承包人将其为实施合同而签订的材料和设备的订货协议或任何服务协议利益转让给发包人，并在解除合同后的14天内，依法办理转让手续。</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22.1.6 紧急情况下无能力或不愿进行抢救</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22.2 发包人违约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22.2.1 发包人违约的情形</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在履行合同过程中发生的下列情形，属发包人违约：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(l）发包人未能按合同约定支付预付款或合同价款，或拖延、拒绝批准付款申请和支付凭证，导致付款延误的；</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(2）发包人原因造成停工的；</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(3）监理人无正当理由没有在约定期限内发出复工指示，导致承包人无法复工的；</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(4）发包人无法继续履行或明确表示不履行或实质上已停止履行合同的；</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(5）发包人不履行合同约定其他义务的。</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22.2.2 承包人有权暂停施工</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22.2.3 发包人违约解除合同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(1）发生第22.2.1(4）目的违约情况时，承包人可书面通知发包人解除合同。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(2）承包人按22.2.2 项暂停施工28天后，发包人仍不纠正违约行为的，承包人可向发包人发出解除合同通知。但承包人的这一行动不免除发包人承担的违约责任，也不影响承包人根据合同约定享有的索赔权利。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22.2.4 解除合同后的付款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因发包人违约解除合同的，发包人应在解除合同后28天内向承包人支付下列金额，承包人应在此期限内及时向发包人提交要求支付下列金额的有关资料和凭证：</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(l）合同解除日以前所完成工作的价款；</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(2）承包人为该工程施工订购并已付款的材料、工程设备和其他物品的金额。发包人付还后，该材料、工程设备和其他物品归发包人所有；</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(3）承包人为完成工程所发生的，而发包人未支付的金额；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(4）承包人撤离施工场地以及遣散承包人人员的金额；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(5）由于解除合同应赔偿的承包人损失；</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(6）按合同约定在合同解除日前应支付给承包人的其他金额。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发包人应按本项约定支付上述金额并退还质量保证金和</w:t>
      </w:r>
      <w:r>
        <w:rPr>
          <w:rFonts w:hint="eastAsia" w:ascii="宋体" w:hAnsi="宋体" w:cs="宋体"/>
          <w:color w:val="auto"/>
          <w:kern w:val="2"/>
          <w:sz w:val="21"/>
          <w:szCs w:val="21"/>
          <w:highlight w:val="none"/>
          <w:lang w:val="en-US" w:eastAsia="zh-CN" w:bidi="ar"/>
        </w:rPr>
        <w:t>履约担保</w:t>
      </w:r>
      <w:r>
        <w:rPr>
          <w:rFonts w:hint="eastAsia" w:ascii="宋体" w:hAnsi="宋体" w:eastAsia="宋体" w:cs="宋体"/>
          <w:color w:val="auto"/>
          <w:kern w:val="2"/>
          <w:sz w:val="21"/>
          <w:szCs w:val="21"/>
          <w:highlight w:val="none"/>
          <w:lang w:val="en-US" w:eastAsia="zh-CN" w:bidi="ar"/>
        </w:rPr>
        <w:t>，但有权要求承包人支付应偿还给发包人的各项金额。</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22.2.5 解除合同后的承包人撤离</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因发包人违约而解除合同后，承包人应妥善做好已竣工工程和已购材料、设备的保护和移交工作，按发包人要求将承包人设备和人员撤出施工场地。承包人撤出施工场地应遵守第</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18.7.1 项的约定，发包人应为承包人撤出提供必要条件。</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22.3 第三人造成的违约</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在履行合同过程中，一方当事人因第三人的原因造成违约的，应当向对方当事人承担违约责任。一方当事人和第三人之间的纠纷，依照法律规定或者按照约定解决。</w:t>
      </w:r>
    </w:p>
    <w:p>
      <w:pPr>
        <w:pStyle w:val="5"/>
        <w:widowControl/>
        <w:spacing w:line="360" w:lineRule="exact"/>
        <w:rPr>
          <w:rFonts w:hint="eastAsia" w:ascii="宋体" w:hAnsi="宋体" w:eastAsia="宋体" w:cs="宋体"/>
          <w:color w:val="auto"/>
          <w:sz w:val="21"/>
          <w:szCs w:val="21"/>
          <w:highlight w:val="none"/>
          <w:lang w:val="en-US"/>
        </w:rPr>
      </w:pPr>
      <w:bookmarkStart w:id="142" w:name="_Toc196637671"/>
      <w:bookmarkStart w:id="143" w:name="_Toc184635120"/>
      <w:bookmarkStart w:id="144" w:name="_Toc196637789"/>
      <w:bookmarkStart w:id="145" w:name="_Toc224699397"/>
      <w:bookmarkStart w:id="146" w:name="_Toc196637435"/>
      <w:r>
        <w:rPr>
          <w:rFonts w:hint="eastAsia" w:ascii="宋体" w:hAnsi="宋体" w:eastAsia="宋体" w:cs="宋体"/>
          <w:color w:val="auto"/>
          <w:sz w:val="21"/>
          <w:szCs w:val="21"/>
          <w:highlight w:val="none"/>
          <w:lang w:val="en-US"/>
        </w:rPr>
        <w:t>23</w:t>
      </w:r>
      <w:r>
        <w:rPr>
          <w:rFonts w:hint="eastAsia" w:ascii="宋体" w:hAnsi="宋体" w:eastAsia="宋体" w:cs="宋体"/>
          <w:color w:val="auto"/>
          <w:sz w:val="21"/>
          <w:szCs w:val="21"/>
          <w:highlight w:val="none"/>
          <w:lang w:eastAsia="zh-CN"/>
        </w:rPr>
        <w:t>、索赔</w:t>
      </w:r>
      <w:bookmarkEnd w:id="142"/>
      <w:bookmarkEnd w:id="143"/>
      <w:bookmarkEnd w:id="144"/>
      <w:bookmarkEnd w:id="145"/>
      <w:bookmarkEnd w:id="146"/>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23.1 承包人索赔的提出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根据合同约定，承包人认为有权得到追加付款和（或）延长工期的，应按以下程序向发包人提出索赔：</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(l）承包人应在知道或应当知道索赔事件发生后28 天内，向监理人递交索赔意向通知书，并说明发生索赔事件的事由。承包人未在前述28天内发出索赔意向通知书的，丧失要求追加付款和（或）延长工期的权利：</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(2）承包人应在发出索赔意向通知书后28天内，向监理人正式递交索赔通知书。索赔通知书应详细说明索赔理由以及要求追加的付款金额和（或）延长的工期，并附必要的记录和证明材料；</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(3）索赔事件具有连续影响的，承包人应按合理时间间隔继续递交延续索赔通知，说明连续影响的实际情况和记录，列出累计的追加付款金额和（或）工期延长天数；</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(4）在索赔事件影响结束后的28天内，承包人应向监理人递交最终索赔通知书，说明最终要求索赔的追加付款金额和延长的工期，并附必要的记录和证明材料。</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23.2 承包人索赔处理程序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(1）监理人收到承包人提交的索赔通知书后，应及时审查索赔通知书的内容、查验承包人的记录和证明材料，必要时监理人可要求承包人提交全部原始记录副本。</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(2）监理人应按第3.5款商定或确定追加的付款和（或）延长的工期，并在收到上述索赔通知书或有关索赔的进一步证明材料后的42天内，将索赔处理结果答复承包人。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(3）承包人接受索赔处理结果的，发包人应在作出索赔处理结果答复后28天内完成赔付。承包人不接受索赔处理结果的，按第24条的约定办理。</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23.3 承包人提出索赔的期限</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23.3.1 承包人按第17.5款的约定接受了竣工付款证书后，应被认为已无权再提出在合同工程接收证书颁发前所发生的任何索赔。</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23.3.2 承包人按第17.6款的约定提交的最终结清申请单中，只限于提出工程接收证书颁发后发生的索赔。提出索赔的期限自接受最终结清证书时终止。</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szCs w:val="21"/>
          <w:highlight w:val="none"/>
          <w:lang w:val="en-US"/>
        </w:rPr>
      </w:pPr>
      <w:r>
        <w:rPr>
          <w:rFonts w:hint="eastAsia" w:ascii="宋体" w:hAnsi="宋体" w:eastAsia="宋体" w:cs="宋体"/>
          <w:b/>
          <w:bCs w:val="0"/>
          <w:color w:val="auto"/>
          <w:kern w:val="2"/>
          <w:sz w:val="21"/>
          <w:szCs w:val="21"/>
          <w:highlight w:val="none"/>
          <w:lang w:val="en-US" w:eastAsia="zh-CN" w:bidi="ar"/>
        </w:rPr>
        <w:t>23.4 发包人的索赔</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23.4.2 监理人按第3.5款商定或确定发包人从承包人处得到赔付的金额和（或）缺陷责任期的延长期。承包人应付给发包人的金额可从拟支付给承包人的合同价款中扣除，或由承包人以其他方式支付给发包人。</w:t>
      </w:r>
    </w:p>
    <w:p>
      <w:pPr>
        <w:pStyle w:val="5"/>
        <w:widowControl/>
        <w:spacing w:line="360" w:lineRule="exact"/>
        <w:rPr>
          <w:rFonts w:hint="eastAsia" w:ascii="宋体" w:hAnsi="宋体" w:eastAsia="宋体" w:cs="宋体"/>
          <w:color w:val="auto"/>
          <w:sz w:val="21"/>
          <w:szCs w:val="32"/>
          <w:highlight w:val="none"/>
          <w:lang w:val="en-US"/>
        </w:rPr>
      </w:pPr>
      <w:bookmarkStart w:id="147" w:name="_Toc196637790"/>
      <w:bookmarkStart w:id="148" w:name="_Toc184635121"/>
      <w:bookmarkStart w:id="149" w:name="_Toc196637436"/>
      <w:bookmarkStart w:id="150" w:name="_Toc224699398"/>
      <w:bookmarkStart w:id="151" w:name="_Toc196637672"/>
      <w:r>
        <w:rPr>
          <w:rFonts w:hint="eastAsia" w:ascii="宋体" w:hAnsi="宋体" w:eastAsia="宋体" w:cs="宋体"/>
          <w:color w:val="auto"/>
          <w:sz w:val="21"/>
          <w:szCs w:val="32"/>
          <w:highlight w:val="none"/>
          <w:lang w:val="en-US"/>
        </w:rPr>
        <w:t>24</w:t>
      </w:r>
      <w:r>
        <w:rPr>
          <w:rFonts w:hint="eastAsia" w:ascii="宋体" w:hAnsi="宋体" w:eastAsia="宋体" w:cs="宋体"/>
          <w:color w:val="auto"/>
          <w:sz w:val="21"/>
          <w:szCs w:val="32"/>
          <w:highlight w:val="none"/>
          <w:lang w:eastAsia="zh-CN"/>
        </w:rPr>
        <w:t>、争议的解决</w:t>
      </w:r>
      <w:bookmarkEnd w:id="147"/>
      <w:bookmarkEnd w:id="148"/>
      <w:bookmarkEnd w:id="149"/>
      <w:bookmarkEnd w:id="150"/>
      <w:bookmarkEnd w:id="151"/>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1"/>
          <w:szCs w:val="24"/>
          <w:highlight w:val="none"/>
          <w:lang w:val="en-US" w:eastAsia="zh-CN" w:bidi="ar"/>
        </w:rPr>
        <w:t>24.1 争议的解决方式</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(l）向约定的仲裁委员会申请仲裁；</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(2）向有管辖权的人民法院提起诉讼。</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1"/>
          <w:szCs w:val="24"/>
          <w:highlight w:val="none"/>
          <w:lang w:val="en-US" w:eastAsia="zh-CN" w:bidi="ar"/>
        </w:rPr>
        <w:t>24.2 友好解决</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在提请争议评审、仲裁或者诉讼前，以及在争议评审、仲裁或诉讼过程中，发包人和承包人均可共同努力友好协商解决争议。</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1"/>
          <w:szCs w:val="24"/>
          <w:highlight w:val="none"/>
          <w:lang w:val="en-US" w:eastAsia="zh-CN" w:bidi="ar"/>
        </w:rPr>
        <w:t>24.3 争议评审</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24.3.1 采用争议评审的，发包人和承包人应在开工日后的28天内或在争议发生后，协商成立争议评审组。争议评审组由有合同管理和工程实践经验的专家组成。</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24.3.2 合同双方的争议，应首先由申请人向争议评审组提交一份详细的评审申请报告，并附必要的文件、图纸和证明材料，申请人还应将上述报告的副本同时提交给被申请人和监理人。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24.3.3 被申请人在收到申请人评审申请报告副本后的28天内，向争议评审组提交一份答辩报告，并附证明材料。被申请人应将答辩报告的副本同时提交给申请人和监理人。</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24.3.4 除专用合同条款另有约定外，争议评审组在收到合同双方报告后的14天内，邀请双方代表和有关人员举行调查会，向双方调查争议细节；必要时争议评审组可要求双方进一步提供补充材料。</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24.3.6 发包人和承包人接受评审意见的，由监理人根据评审意见拟定执行协议，经争议双方签字后作为合同的补充文件，并遵照执行。</w:t>
      </w:r>
    </w:p>
    <w:p>
      <w:pPr>
        <w:keepNext w:val="0"/>
        <w:keepLines w:val="0"/>
        <w:widowControl w:val="0"/>
        <w:suppressLineNumbers w:val="0"/>
        <w:spacing w:before="0" w:beforeAutospacing="0" w:after="0" w:afterAutospacing="0" w:line="36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2"/>
          <w:sz w:val="21"/>
          <w:szCs w:val="21"/>
          <w:highlight w:val="none"/>
          <w:lang w:val="en-US" w:eastAsia="zh-CN" w:bidi="ar"/>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highlight w:val="none"/>
          <w:lang w:val="en-US"/>
        </w:rPr>
      </w:pPr>
    </w:p>
    <w:p>
      <w:pPr>
        <w:widowControl/>
        <w:spacing w:line="560" w:lineRule="exact"/>
        <w:jc w:val="center"/>
        <w:rPr>
          <w:rFonts w:ascii="宋体" w:hAnsi="宋体" w:cs="宋体"/>
          <w:kern w:val="0"/>
          <w:szCs w:val="21"/>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center"/>
        <w:rPr>
          <w:rFonts w:ascii="宋体" w:hAnsi="宋体" w:cs="宋体"/>
          <w:b/>
          <w:kern w:val="0"/>
          <w:sz w:val="24"/>
        </w:rPr>
      </w:pPr>
    </w:p>
    <w:p>
      <w:pPr>
        <w:widowControl/>
        <w:spacing w:line="560" w:lineRule="exact"/>
        <w:jc w:val="both"/>
        <w:rPr>
          <w:rFonts w:ascii="宋体" w:hAnsi="宋体" w:cs="宋体"/>
          <w:b/>
          <w:kern w:val="0"/>
          <w:sz w:val="24"/>
        </w:rPr>
      </w:pPr>
    </w:p>
    <w:bookmarkEnd w:id="30"/>
    <w:p>
      <w:pPr>
        <w:pStyle w:val="4"/>
        <w:jc w:val="center"/>
        <w:rPr>
          <w:rFonts w:hint="eastAsia" w:ascii="宋体" w:hAnsi="宋体" w:eastAsia="宋体"/>
          <w:color w:val="auto"/>
          <w:sz w:val="24"/>
          <w:szCs w:val="30"/>
          <w:highlight w:val="none"/>
        </w:rPr>
      </w:pPr>
      <w:bookmarkStart w:id="152" w:name="_Toc8922"/>
      <w:bookmarkStart w:id="153" w:name="_Toc22187"/>
      <w:bookmarkStart w:id="154" w:name="_Toc14590"/>
      <w:bookmarkStart w:id="155" w:name="_Toc4501"/>
      <w:bookmarkStart w:id="156" w:name="_Toc417747019"/>
      <w:bookmarkStart w:id="157" w:name="_Toc300901178"/>
      <w:bookmarkStart w:id="158" w:name="_Toc366591274"/>
      <w:r>
        <w:rPr>
          <w:rFonts w:hint="eastAsia" w:ascii="宋体" w:hAnsi="宋体" w:eastAsia="宋体"/>
          <w:color w:val="auto"/>
          <w:sz w:val="24"/>
          <w:szCs w:val="30"/>
          <w:highlight w:val="none"/>
        </w:rPr>
        <w:t>第</w:t>
      </w:r>
      <w:r>
        <w:rPr>
          <w:rFonts w:hint="eastAsia" w:ascii="宋体" w:hAnsi="宋体" w:eastAsia="宋体"/>
          <w:color w:val="auto"/>
          <w:sz w:val="24"/>
          <w:szCs w:val="30"/>
          <w:highlight w:val="none"/>
          <w:lang w:eastAsia="zh-CN"/>
        </w:rPr>
        <w:t>三</w:t>
      </w:r>
      <w:r>
        <w:rPr>
          <w:rFonts w:hint="eastAsia" w:ascii="宋体" w:hAnsi="宋体" w:eastAsia="宋体"/>
          <w:color w:val="auto"/>
          <w:sz w:val="24"/>
          <w:szCs w:val="30"/>
          <w:highlight w:val="none"/>
        </w:rPr>
        <w:t>节  专用合同条款</w:t>
      </w:r>
      <w:bookmarkEnd w:id="152"/>
      <w:bookmarkEnd w:id="153"/>
      <w:bookmarkEnd w:id="154"/>
      <w:bookmarkEnd w:id="155"/>
    </w:p>
    <w:p>
      <w:pPr>
        <w:pStyle w:val="5"/>
        <w:rPr>
          <w:rFonts w:ascii="宋体"/>
          <w:sz w:val="21"/>
          <w:szCs w:val="21"/>
        </w:rPr>
      </w:pPr>
      <w:r>
        <w:rPr>
          <w:rFonts w:ascii="宋体" w:hAnsi="宋体" w:cs="宋体"/>
          <w:sz w:val="21"/>
          <w:szCs w:val="21"/>
        </w:rPr>
        <w:t>1.</w:t>
      </w:r>
      <w:r>
        <w:rPr>
          <w:rFonts w:hint="eastAsia" w:ascii="宋体" w:hAnsi="宋体" w:cs="宋体"/>
          <w:sz w:val="21"/>
          <w:szCs w:val="21"/>
        </w:rPr>
        <w:t>一般约定</w:t>
      </w:r>
    </w:p>
    <w:p>
      <w:pPr>
        <w:pStyle w:val="5"/>
        <w:spacing w:line="400" w:lineRule="exact"/>
        <w:rPr>
          <w:rFonts w:ascii="宋体"/>
          <w:sz w:val="21"/>
          <w:szCs w:val="21"/>
        </w:rPr>
      </w:pPr>
      <w:r>
        <w:rPr>
          <w:rFonts w:ascii="宋体" w:hAnsi="宋体" w:cs="宋体"/>
          <w:sz w:val="21"/>
          <w:szCs w:val="21"/>
        </w:rPr>
        <w:t>1.1</w:t>
      </w:r>
      <w:r>
        <w:rPr>
          <w:rFonts w:hint="eastAsia" w:ascii="宋体" w:hAnsi="宋体" w:cs="宋体"/>
          <w:sz w:val="21"/>
          <w:szCs w:val="21"/>
        </w:rPr>
        <w:t>词语定义</w:t>
      </w:r>
    </w:p>
    <w:p>
      <w:pPr>
        <w:spacing w:before="48" w:beforeLines="20" w:line="400" w:lineRule="exact"/>
        <w:ind w:firstLine="422" w:firstLineChars="200"/>
        <w:rPr>
          <w:b/>
          <w:bCs/>
        </w:rPr>
      </w:pPr>
      <w:r>
        <w:rPr>
          <w:rFonts w:cs="宋体"/>
          <w:b/>
          <w:bCs/>
        </w:rPr>
        <w:t>1.1.2</w:t>
      </w:r>
      <w:r>
        <w:rPr>
          <w:rFonts w:hint="eastAsia" w:cs="宋体"/>
          <w:b/>
          <w:bCs/>
        </w:rPr>
        <w:t>合同当事人和人员</w:t>
      </w:r>
    </w:p>
    <w:p>
      <w:pPr>
        <w:spacing w:line="400" w:lineRule="exact"/>
        <w:ind w:firstLine="420" w:firstLineChars="200"/>
      </w:pPr>
      <w:r>
        <w:rPr>
          <w:rFonts w:cs="宋体"/>
        </w:rPr>
        <w:t>1.1.2.2</w:t>
      </w:r>
      <w:r>
        <w:rPr>
          <w:rFonts w:hint="eastAsia" w:cs="宋体"/>
        </w:rPr>
        <w:t>发包人：</w:t>
      </w:r>
      <w:r>
        <w:rPr>
          <w:rFonts w:hint="eastAsia" w:cs="宋体"/>
          <w:u w:val="single"/>
          <w:lang w:eastAsia="zh-CN"/>
        </w:rPr>
        <w:t>山东宏河控股集团有限公司横河煤矿</w:t>
      </w:r>
      <w:r>
        <w:rPr>
          <w:rFonts w:cs="宋体"/>
          <w:u w:val="single"/>
        </w:rPr>
        <w:t xml:space="preserve">                                    </w:t>
      </w:r>
      <w:r>
        <w:rPr>
          <w:rFonts w:hint="eastAsia" w:cs="宋体"/>
        </w:rPr>
        <w:t>。</w:t>
      </w:r>
    </w:p>
    <w:p>
      <w:pPr>
        <w:spacing w:line="400" w:lineRule="exact"/>
        <w:ind w:firstLine="420" w:firstLineChars="200"/>
      </w:pPr>
      <w:r>
        <w:rPr>
          <w:rFonts w:cs="宋体"/>
        </w:rPr>
        <w:t>1.1.2.6</w:t>
      </w:r>
      <w:r>
        <w:rPr>
          <w:rFonts w:hint="eastAsia" w:cs="宋体"/>
        </w:rPr>
        <w:t>监理人：</w:t>
      </w:r>
      <w:r>
        <w:rPr>
          <w:rFonts w:cs="宋体"/>
          <w:u w:val="single"/>
        </w:rPr>
        <w:t xml:space="preserve">                                                             </w:t>
      </w:r>
      <w:r>
        <w:rPr>
          <w:rFonts w:hint="eastAsia" w:cs="宋体"/>
        </w:rPr>
        <w:t>。</w:t>
      </w:r>
    </w:p>
    <w:p>
      <w:pPr>
        <w:spacing w:line="400" w:lineRule="exact"/>
        <w:ind w:firstLine="420" w:firstLineChars="200"/>
      </w:pPr>
      <w:r>
        <w:rPr>
          <w:rFonts w:cs="宋体"/>
        </w:rPr>
        <w:t>1.1.2.8</w:t>
      </w:r>
      <w:r>
        <w:rPr>
          <w:rFonts w:hint="eastAsia" w:cs="宋体"/>
        </w:rPr>
        <w:t>发包人代表：指发包人指定的派驻施工场地</w:t>
      </w:r>
      <w:r>
        <w:rPr>
          <w:rFonts w:cs="宋体"/>
        </w:rPr>
        <w:t>(</w:t>
      </w:r>
      <w:r>
        <w:rPr>
          <w:rFonts w:hint="eastAsia" w:cs="宋体"/>
        </w:rPr>
        <w:t>现场</w:t>
      </w:r>
      <w:r>
        <w:rPr>
          <w:rFonts w:cs="宋体"/>
        </w:rPr>
        <w:t>)</w:t>
      </w:r>
      <w:r>
        <w:rPr>
          <w:rFonts w:hint="eastAsia" w:cs="宋体"/>
        </w:rPr>
        <w:t>的全权代表。</w:t>
      </w:r>
    </w:p>
    <w:p>
      <w:pPr>
        <w:spacing w:line="400" w:lineRule="exact"/>
        <w:ind w:firstLine="420" w:firstLineChars="200"/>
      </w:pPr>
      <w:r>
        <w:rPr>
          <w:rFonts w:hint="eastAsia" w:cs="宋体"/>
        </w:rPr>
        <w:t>姓</w:t>
      </w:r>
      <w:r>
        <w:rPr>
          <w:rFonts w:cs="宋体"/>
        </w:rPr>
        <w:t xml:space="preserve">    </w:t>
      </w:r>
      <w:r>
        <w:rPr>
          <w:rFonts w:hint="eastAsia" w:cs="宋体"/>
        </w:rPr>
        <w:t>名：</w:t>
      </w:r>
      <w:r>
        <w:rPr>
          <w:rFonts w:cs="宋体"/>
          <w:u w:val="single"/>
        </w:rPr>
        <w:t xml:space="preserve">                                                                  </w:t>
      </w:r>
      <w:r>
        <w:rPr>
          <w:rFonts w:hint="eastAsia" w:cs="宋体"/>
        </w:rPr>
        <w:t>。</w:t>
      </w:r>
    </w:p>
    <w:p>
      <w:pPr>
        <w:spacing w:line="400" w:lineRule="exact"/>
        <w:ind w:firstLine="420" w:firstLineChars="200"/>
      </w:pPr>
      <w:r>
        <w:rPr>
          <w:rFonts w:hint="eastAsia" w:cs="宋体"/>
        </w:rPr>
        <w:t>职</w:t>
      </w:r>
      <w:r>
        <w:rPr>
          <w:rFonts w:cs="宋体"/>
        </w:rPr>
        <w:t xml:space="preserve">    </w:t>
      </w:r>
      <w:r>
        <w:rPr>
          <w:rFonts w:hint="eastAsia" w:cs="宋体"/>
        </w:rPr>
        <w:t>称：</w:t>
      </w:r>
      <w:r>
        <w:rPr>
          <w:rFonts w:cs="宋体"/>
          <w:u w:val="single"/>
        </w:rPr>
        <w:t xml:space="preserve">                                                                  </w:t>
      </w:r>
      <w:r>
        <w:rPr>
          <w:rFonts w:hint="eastAsia" w:cs="宋体"/>
        </w:rPr>
        <w:t>。</w:t>
      </w:r>
    </w:p>
    <w:p>
      <w:pPr>
        <w:spacing w:line="400" w:lineRule="exact"/>
        <w:ind w:firstLine="420" w:firstLineChars="200"/>
      </w:pPr>
      <w:r>
        <w:rPr>
          <w:rFonts w:hint="eastAsia" w:cs="宋体"/>
        </w:rPr>
        <w:t>联系电话：</w:t>
      </w:r>
      <w:r>
        <w:rPr>
          <w:rFonts w:cs="宋体"/>
          <w:u w:val="single"/>
        </w:rPr>
        <w:t xml:space="preserve">                                                                  </w:t>
      </w:r>
      <w:r>
        <w:rPr>
          <w:rFonts w:hint="eastAsia" w:cs="宋体"/>
        </w:rPr>
        <w:t>。</w:t>
      </w:r>
    </w:p>
    <w:p>
      <w:pPr>
        <w:spacing w:line="400" w:lineRule="exact"/>
        <w:ind w:firstLine="420" w:firstLineChars="200"/>
      </w:pPr>
      <w:r>
        <w:rPr>
          <w:rFonts w:hint="eastAsia" w:cs="宋体"/>
        </w:rPr>
        <w:t>电子信箱：</w:t>
      </w:r>
      <w:r>
        <w:rPr>
          <w:rFonts w:cs="宋体"/>
          <w:u w:val="single"/>
        </w:rPr>
        <w:t xml:space="preserve">                                                                  </w:t>
      </w:r>
      <w:r>
        <w:rPr>
          <w:rFonts w:hint="eastAsia" w:cs="宋体"/>
        </w:rPr>
        <w:t>。</w:t>
      </w:r>
    </w:p>
    <w:p>
      <w:pPr>
        <w:spacing w:line="400" w:lineRule="exact"/>
        <w:ind w:firstLine="420" w:firstLineChars="200"/>
      </w:pPr>
      <w:r>
        <w:rPr>
          <w:rFonts w:hint="eastAsia" w:cs="宋体"/>
        </w:rPr>
        <w:t>通信地址：</w:t>
      </w:r>
      <w:r>
        <w:rPr>
          <w:rFonts w:cs="宋体"/>
          <w:u w:val="single"/>
        </w:rPr>
        <w:t xml:space="preserve">                                                                  </w:t>
      </w:r>
      <w:r>
        <w:rPr>
          <w:rFonts w:hint="eastAsia" w:cs="宋体"/>
        </w:rPr>
        <w:t>。</w:t>
      </w:r>
    </w:p>
    <w:p>
      <w:pPr>
        <w:spacing w:line="400" w:lineRule="exact"/>
        <w:ind w:firstLine="420" w:firstLineChars="200"/>
      </w:pPr>
      <w:r>
        <w:rPr>
          <w:rFonts w:cs="宋体"/>
        </w:rPr>
        <w:t xml:space="preserve">1.1.2.9 </w:t>
      </w:r>
      <w:r>
        <w:rPr>
          <w:rFonts w:hint="eastAsia" w:cs="宋体"/>
        </w:rPr>
        <w:t>专业分包人：指根据合同条款第</w:t>
      </w:r>
      <w:r>
        <w:rPr>
          <w:rFonts w:cs="宋体"/>
        </w:rPr>
        <w:t>15.8.1</w:t>
      </w:r>
      <w:r>
        <w:rPr>
          <w:rFonts w:hint="eastAsia" w:cs="宋体"/>
        </w:rPr>
        <w:t>项的约定，由发包人和承包人以招标方式选择的分包人。</w:t>
      </w:r>
    </w:p>
    <w:p>
      <w:pPr>
        <w:spacing w:line="400" w:lineRule="exact"/>
        <w:ind w:firstLine="420" w:firstLineChars="200"/>
      </w:pPr>
      <w:r>
        <w:rPr>
          <w:rFonts w:cs="宋体"/>
        </w:rPr>
        <w:t xml:space="preserve">1.1.2.10 </w:t>
      </w:r>
      <w:r>
        <w:rPr>
          <w:rFonts w:hint="eastAsia" w:cs="宋体"/>
        </w:rPr>
        <w:t>专项供应商：指根据合同条款第</w:t>
      </w:r>
      <w:r>
        <w:rPr>
          <w:rFonts w:cs="宋体"/>
        </w:rPr>
        <w:t>15.8.1</w:t>
      </w:r>
      <w:r>
        <w:rPr>
          <w:rFonts w:hint="eastAsia" w:cs="宋体"/>
        </w:rPr>
        <w:t>项的约定，由发包人和承包人以招标方式选择的供应商。</w:t>
      </w:r>
    </w:p>
    <w:p>
      <w:pPr>
        <w:spacing w:line="400" w:lineRule="exact"/>
        <w:ind w:firstLine="420" w:firstLineChars="200"/>
      </w:pPr>
      <w:r>
        <w:rPr>
          <w:rFonts w:cs="宋体"/>
        </w:rPr>
        <w:t>1.1.2.11</w:t>
      </w:r>
      <w:r>
        <w:rPr>
          <w:rFonts w:hint="eastAsia" w:cs="宋体"/>
        </w:rPr>
        <w:t>独立承包人：指与发包人直接订立工程承包合同，负责实施与工程有关的其他工作的当事人。</w:t>
      </w:r>
    </w:p>
    <w:p>
      <w:pPr>
        <w:spacing w:line="400" w:lineRule="exact"/>
        <w:ind w:firstLine="422" w:firstLineChars="200"/>
        <w:rPr>
          <w:b/>
          <w:bCs/>
        </w:rPr>
      </w:pPr>
      <w:r>
        <w:rPr>
          <w:rFonts w:cs="宋体"/>
          <w:b/>
          <w:bCs/>
        </w:rPr>
        <w:t>1.1.3</w:t>
      </w:r>
      <w:r>
        <w:rPr>
          <w:rFonts w:hint="eastAsia" w:cs="宋体"/>
          <w:b/>
          <w:bCs/>
        </w:rPr>
        <w:t>工程和设备</w:t>
      </w:r>
    </w:p>
    <w:p>
      <w:pPr>
        <w:spacing w:line="400" w:lineRule="exact"/>
        <w:ind w:firstLine="420" w:firstLineChars="200"/>
      </w:pPr>
      <w:r>
        <w:rPr>
          <w:rFonts w:cs="宋体"/>
        </w:rPr>
        <w:t>1.1.3.2</w:t>
      </w:r>
      <w:r>
        <w:rPr>
          <w:rFonts w:hint="eastAsia" w:cs="宋体"/>
        </w:rPr>
        <w:t>永久工程：</w:t>
      </w:r>
      <w:r>
        <w:rPr>
          <w:rFonts w:hint="eastAsia" w:cs="宋体"/>
          <w:u w:val="single"/>
        </w:rPr>
        <w:t>按合同约定建造并移交给发包人的工程，包括工程设备</w:t>
      </w:r>
      <w:r>
        <w:rPr>
          <w:rFonts w:cs="宋体"/>
          <w:u w:val="single"/>
        </w:rPr>
        <w:t xml:space="preserve">              </w:t>
      </w:r>
      <w:r>
        <w:rPr>
          <w:rFonts w:hint="eastAsia" w:cs="宋体"/>
        </w:rPr>
        <w:t>。</w:t>
      </w:r>
    </w:p>
    <w:p>
      <w:pPr>
        <w:spacing w:line="360" w:lineRule="exact"/>
        <w:ind w:firstLine="420" w:firstLineChars="200"/>
      </w:pPr>
      <w:r>
        <w:rPr>
          <w:rFonts w:cs="宋体"/>
        </w:rPr>
        <w:t>1.1.3.3</w:t>
      </w:r>
      <w:r>
        <w:rPr>
          <w:rFonts w:hint="eastAsia" w:cs="宋体"/>
        </w:rPr>
        <w:t>临时工程：</w:t>
      </w:r>
      <w:r>
        <w:rPr>
          <w:rFonts w:hint="eastAsia" w:cs="宋体"/>
          <w:u w:val="single"/>
        </w:rPr>
        <w:t>为完成合同约定的永久工程所修建的各类临时性工程，不包括施工设备</w:t>
      </w:r>
      <w:r>
        <w:rPr>
          <w:rFonts w:hint="eastAsia" w:cs="宋体"/>
        </w:rPr>
        <w:t>。</w:t>
      </w:r>
    </w:p>
    <w:p>
      <w:pPr>
        <w:spacing w:line="400" w:lineRule="exact"/>
        <w:ind w:firstLine="420" w:firstLineChars="200"/>
      </w:pPr>
      <w:r>
        <w:rPr>
          <w:rFonts w:cs="宋体"/>
        </w:rPr>
        <w:t>1.1.3.4</w:t>
      </w:r>
      <w:r>
        <w:rPr>
          <w:rFonts w:hint="eastAsia" w:cs="宋体"/>
        </w:rPr>
        <w:t>单位工程：指具有相对独立的设计文件，能够独立组织施工并能形成独立使用功能的永久工程的组成部分。</w:t>
      </w:r>
    </w:p>
    <w:p>
      <w:pPr>
        <w:spacing w:line="400" w:lineRule="exact"/>
        <w:ind w:firstLine="420" w:firstLineChars="200"/>
      </w:pPr>
      <w:r>
        <w:rPr>
          <w:rFonts w:cs="宋体"/>
        </w:rPr>
        <w:t>1.1.3.10</w:t>
      </w:r>
      <w:r>
        <w:rPr>
          <w:rFonts w:hint="eastAsia" w:cs="宋体"/>
        </w:rPr>
        <w:t>永久占地：</w:t>
      </w:r>
      <w:r>
        <w:rPr>
          <w:rFonts w:hint="eastAsia" w:cs="宋体"/>
          <w:u w:val="single"/>
        </w:rPr>
        <w:t>指为实施本合同工程而需要的一切永久占用的土地</w:t>
      </w:r>
      <w:r>
        <w:rPr>
          <w:rFonts w:cs="宋体"/>
          <w:u w:val="single"/>
        </w:rPr>
        <w:t xml:space="preserve"> </w:t>
      </w:r>
      <w:r>
        <w:rPr>
          <w:rFonts w:hint="eastAsia" w:cs="宋体"/>
        </w:rPr>
        <w:t>。</w:t>
      </w:r>
    </w:p>
    <w:p>
      <w:pPr>
        <w:spacing w:line="400" w:lineRule="exact"/>
        <w:ind w:firstLine="420" w:firstLineChars="200"/>
      </w:pPr>
      <w:r>
        <w:rPr>
          <w:rFonts w:cs="宋体"/>
        </w:rPr>
        <w:t>1.1.3.11</w:t>
      </w:r>
      <w:r>
        <w:rPr>
          <w:rFonts w:hint="eastAsia" w:cs="宋体"/>
        </w:rPr>
        <w:t>临时占地：</w:t>
      </w:r>
      <w:r>
        <w:rPr>
          <w:rFonts w:hint="eastAsia" w:cs="宋体"/>
          <w:u w:val="single"/>
        </w:rPr>
        <w:t>指为实施本合同工程而需要的一切临时占用的土地</w:t>
      </w:r>
      <w:r>
        <w:rPr>
          <w:rFonts w:hint="eastAsia" w:cs="宋体"/>
        </w:rPr>
        <w:t>。</w:t>
      </w:r>
    </w:p>
    <w:p>
      <w:pPr>
        <w:spacing w:line="400" w:lineRule="exact"/>
        <w:ind w:firstLine="422" w:firstLineChars="200"/>
        <w:rPr>
          <w:b/>
          <w:bCs/>
        </w:rPr>
      </w:pPr>
      <w:r>
        <w:rPr>
          <w:rFonts w:cs="宋体"/>
          <w:b/>
          <w:bCs/>
        </w:rPr>
        <w:t>1.1.4</w:t>
      </w:r>
      <w:r>
        <w:rPr>
          <w:rFonts w:hint="eastAsia" w:cs="宋体"/>
          <w:b/>
          <w:bCs/>
        </w:rPr>
        <w:t>日期</w:t>
      </w:r>
    </w:p>
    <w:p>
      <w:pPr>
        <w:spacing w:line="400" w:lineRule="exact"/>
        <w:ind w:firstLine="420" w:firstLineChars="200"/>
      </w:pPr>
      <w:r>
        <w:rPr>
          <w:rFonts w:cs="宋体"/>
        </w:rPr>
        <w:t>1.1.4.5</w:t>
      </w:r>
      <w:r>
        <w:rPr>
          <w:rFonts w:hint="eastAsia" w:cs="宋体"/>
        </w:rPr>
        <w:t>缺陷责任期期限：</w:t>
      </w:r>
      <w:r>
        <w:rPr>
          <w:rFonts w:cs="宋体"/>
          <w:u w:val="single"/>
        </w:rPr>
        <w:t>24</w:t>
      </w:r>
      <w:r>
        <w:rPr>
          <w:rFonts w:hint="eastAsia" w:cs="宋体"/>
          <w:u w:val="single"/>
        </w:rPr>
        <w:t>个</w:t>
      </w:r>
      <w:r>
        <w:rPr>
          <w:rFonts w:hint="eastAsia" w:cs="宋体"/>
        </w:rPr>
        <w:t>月。</w:t>
      </w:r>
    </w:p>
    <w:p>
      <w:pPr>
        <w:spacing w:line="400" w:lineRule="exact"/>
        <w:ind w:firstLine="420" w:firstLineChars="200"/>
      </w:pPr>
      <w:r>
        <w:rPr>
          <w:rFonts w:cs="宋体"/>
        </w:rPr>
        <w:t>1.1.4.8</w:t>
      </w:r>
      <w:r>
        <w:rPr>
          <w:rFonts w:hint="eastAsia" w:cs="宋体"/>
        </w:rPr>
        <w:t>保修期：是根据现行有关法律规定，在合同条款第</w:t>
      </w:r>
      <w:r>
        <w:rPr>
          <w:rFonts w:cs="宋体"/>
        </w:rPr>
        <w:t>19.7</w:t>
      </w:r>
      <w:r>
        <w:rPr>
          <w:rFonts w:hint="eastAsia" w:cs="宋体"/>
        </w:rPr>
        <w:t>款中约定的由承包人负责对合同约定的保修范围内发生的质量问题履行保修义务并对造成的损失承担赔偿责任的期限。</w:t>
      </w:r>
    </w:p>
    <w:p>
      <w:pPr>
        <w:spacing w:line="400" w:lineRule="exact"/>
        <w:ind w:firstLine="422" w:firstLineChars="200"/>
        <w:rPr>
          <w:b/>
          <w:bCs/>
        </w:rPr>
      </w:pPr>
      <w:r>
        <w:rPr>
          <w:rFonts w:cs="宋体"/>
          <w:b/>
          <w:bCs/>
        </w:rPr>
        <w:t>1.1.6</w:t>
      </w:r>
      <w:r>
        <w:rPr>
          <w:rFonts w:hint="eastAsia" w:cs="宋体"/>
          <w:b/>
          <w:bCs/>
        </w:rPr>
        <w:t>其他</w:t>
      </w:r>
    </w:p>
    <w:p>
      <w:pPr>
        <w:spacing w:line="400" w:lineRule="exact"/>
        <w:ind w:firstLine="420" w:firstLineChars="200"/>
      </w:pPr>
      <w:r>
        <w:rPr>
          <w:rFonts w:cs="宋体"/>
        </w:rPr>
        <w:t>1.1.6.2</w:t>
      </w:r>
      <w:r>
        <w:rPr>
          <w:rFonts w:hint="eastAsia" w:cs="宋体"/>
        </w:rPr>
        <w:t>材料：指构成或将构成永久工程组成部分的各类物品</w:t>
      </w:r>
      <w:r>
        <w:rPr>
          <w:rFonts w:cs="宋体"/>
        </w:rPr>
        <w:t>(</w:t>
      </w:r>
      <w:r>
        <w:rPr>
          <w:rFonts w:hint="eastAsia" w:cs="宋体"/>
        </w:rPr>
        <w:t>工程设备除外</w:t>
      </w:r>
      <w:r>
        <w:rPr>
          <w:rFonts w:cs="宋体"/>
        </w:rPr>
        <w:t>)</w:t>
      </w:r>
      <w:r>
        <w:rPr>
          <w:rFonts w:hint="eastAsia" w:cs="宋体"/>
        </w:rPr>
        <w:t>，包括合同中可能约定的承包人仅负责供应的材料。</w:t>
      </w:r>
    </w:p>
    <w:p>
      <w:pPr>
        <w:spacing w:line="400" w:lineRule="exact"/>
        <w:ind w:firstLine="420" w:firstLineChars="200"/>
      </w:pPr>
      <w:r>
        <w:rPr>
          <w:rFonts w:cs="宋体"/>
        </w:rPr>
        <w:t>1.1.6.3</w:t>
      </w:r>
      <w:r>
        <w:rPr>
          <w:rFonts w:hint="eastAsia" w:cs="宋体"/>
        </w:rPr>
        <w:t>争议评审组：是由发包人和承包人共同聘请的人员组成的独立、公正的第三方临时性组织，一般由一名或者三名合同管理和</w:t>
      </w:r>
      <w:r>
        <w:rPr>
          <w:rFonts w:cs="宋体"/>
        </w:rPr>
        <w:t>(</w:t>
      </w:r>
      <w:r>
        <w:rPr>
          <w:rFonts w:hint="eastAsia" w:cs="宋体"/>
        </w:rPr>
        <w:t>或</w:t>
      </w:r>
      <w:r>
        <w:rPr>
          <w:rFonts w:cs="宋体"/>
        </w:rPr>
        <w:t>)</w:t>
      </w:r>
      <w:r>
        <w:rPr>
          <w:rFonts w:hint="eastAsia" w:cs="宋体"/>
        </w:rPr>
        <w:t>工程管理专家组成。争议评审组负责对发包人和</w:t>
      </w:r>
      <w:r>
        <w:rPr>
          <w:rFonts w:cs="宋体"/>
        </w:rPr>
        <w:t>(</w:t>
      </w:r>
      <w:r>
        <w:rPr>
          <w:rFonts w:hint="eastAsia" w:cs="宋体"/>
        </w:rPr>
        <w:t>或</w:t>
      </w:r>
      <w:r>
        <w:rPr>
          <w:rFonts w:cs="宋体"/>
        </w:rPr>
        <w:t>)</w:t>
      </w:r>
      <w:r>
        <w:rPr>
          <w:rFonts w:hint="eastAsia" w:cs="宋体"/>
        </w:rPr>
        <w:t>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pPr>
        <w:spacing w:line="400" w:lineRule="exact"/>
        <w:ind w:firstLine="420" w:firstLineChars="200"/>
      </w:pPr>
      <w:r>
        <w:rPr>
          <w:rFonts w:cs="宋体"/>
        </w:rPr>
        <w:t>1.1.6.4</w:t>
      </w:r>
      <w:r>
        <w:rPr>
          <w:rFonts w:hint="eastAsia" w:cs="宋体"/>
        </w:rPr>
        <w:t>除另有特别指明外，专用合同条款中使用的措辞“合同条款”指通用合同条款和</w:t>
      </w:r>
      <w:r>
        <w:rPr>
          <w:rFonts w:cs="宋体"/>
        </w:rPr>
        <w:t>(</w:t>
      </w:r>
      <w:r>
        <w:rPr>
          <w:rFonts w:hint="eastAsia" w:cs="宋体"/>
        </w:rPr>
        <w:t>或</w:t>
      </w:r>
      <w:r>
        <w:rPr>
          <w:rFonts w:cs="宋体"/>
        </w:rPr>
        <w:t>)</w:t>
      </w:r>
      <w:r>
        <w:rPr>
          <w:rFonts w:hint="eastAsia" w:cs="宋体"/>
        </w:rPr>
        <w:t>专用合同条款。</w:t>
      </w:r>
    </w:p>
    <w:p>
      <w:pPr>
        <w:pStyle w:val="5"/>
        <w:spacing w:line="400" w:lineRule="exact"/>
        <w:rPr>
          <w:rFonts w:ascii="宋体"/>
          <w:sz w:val="21"/>
          <w:szCs w:val="21"/>
        </w:rPr>
      </w:pPr>
      <w:r>
        <w:rPr>
          <w:rFonts w:ascii="宋体" w:hAnsi="宋体" w:cs="宋体"/>
          <w:sz w:val="21"/>
          <w:szCs w:val="21"/>
        </w:rPr>
        <w:t>1.4</w:t>
      </w:r>
      <w:r>
        <w:rPr>
          <w:rFonts w:hint="eastAsia" w:ascii="宋体" w:hAnsi="宋体" w:cs="宋体"/>
          <w:sz w:val="21"/>
          <w:szCs w:val="21"/>
        </w:rPr>
        <w:t>合同文件的优先顺序</w:t>
      </w:r>
    </w:p>
    <w:p>
      <w:pPr>
        <w:spacing w:line="400" w:lineRule="exact"/>
        <w:ind w:firstLine="420" w:firstLineChars="200"/>
      </w:pPr>
      <w:r>
        <w:rPr>
          <w:rFonts w:hint="eastAsia" w:cs="宋体"/>
        </w:rPr>
        <w:t>合同文件的优先解释顺序如下：</w:t>
      </w:r>
    </w:p>
    <w:p>
      <w:pPr>
        <w:spacing w:line="400" w:lineRule="exact"/>
        <w:ind w:firstLine="420" w:firstLineChars="200"/>
      </w:pPr>
      <w:r>
        <w:rPr>
          <w:rFonts w:cs="宋体"/>
        </w:rPr>
        <w:t>(1)</w:t>
      </w:r>
      <w:r>
        <w:rPr>
          <w:rFonts w:hint="eastAsia" w:cs="宋体"/>
        </w:rPr>
        <w:t>合同协议书；</w:t>
      </w:r>
    </w:p>
    <w:p>
      <w:pPr>
        <w:spacing w:line="400" w:lineRule="exact"/>
        <w:ind w:firstLine="420" w:firstLineChars="200"/>
      </w:pPr>
      <w:r>
        <w:rPr>
          <w:rFonts w:cs="宋体"/>
        </w:rPr>
        <w:t>(2)</w:t>
      </w:r>
      <w:r>
        <w:rPr>
          <w:rFonts w:hint="eastAsia" w:cs="宋体"/>
        </w:rPr>
        <w:t>中标通知书；</w:t>
      </w:r>
    </w:p>
    <w:p>
      <w:pPr>
        <w:spacing w:line="400" w:lineRule="exact"/>
        <w:ind w:firstLine="420" w:firstLineChars="200"/>
      </w:pPr>
      <w:r>
        <w:rPr>
          <w:rFonts w:cs="宋体"/>
        </w:rPr>
        <w:t>(3)</w:t>
      </w:r>
      <w:r>
        <w:rPr>
          <w:rFonts w:hint="eastAsia" w:cs="宋体"/>
        </w:rPr>
        <w:t>投标函及投标函附录；</w:t>
      </w:r>
    </w:p>
    <w:p>
      <w:pPr>
        <w:spacing w:line="400" w:lineRule="exact"/>
        <w:ind w:firstLine="420" w:firstLineChars="200"/>
      </w:pPr>
      <w:r>
        <w:rPr>
          <w:rFonts w:cs="宋体"/>
        </w:rPr>
        <w:t>(4)</w:t>
      </w:r>
      <w:r>
        <w:rPr>
          <w:rFonts w:hint="eastAsia" w:cs="宋体"/>
        </w:rPr>
        <w:t>专用合同条款；</w:t>
      </w:r>
    </w:p>
    <w:p>
      <w:pPr>
        <w:spacing w:line="400" w:lineRule="exact"/>
        <w:ind w:firstLine="420" w:firstLineChars="200"/>
      </w:pPr>
      <w:r>
        <w:rPr>
          <w:rFonts w:cs="宋体"/>
        </w:rPr>
        <w:t>(5)</w:t>
      </w:r>
      <w:r>
        <w:rPr>
          <w:rFonts w:hint="eastAsia" w:cs="宋体"/>
        </w:rPr>
        <w:t>通用合同条款；</w:t>
      </w:r>
    </w:p>
    <w:p>
      <w:pPr>
        <w:spacing w:line="400" w:lineRule="exact"/>
        <w:ind w:firstLine="420" w:firstLineChars="200"/>
      </w:pPr>
      <w:r>
        <w:rPr>
          <w:rFonts w:cs="宋体"/>
        </w:rPr>
        <w:t>(6)</w:t>
      </w:r>
      <w:r>
        <w:rPr>
          <w:rFonts w:hint="eastAsia" w:cs="宋体"/>
        </w:rPr>
        <w:t>技术标准和要求；</w:t>
      </w:r>
    </w:p>
    <w:p>
      <w:pPr>
        <w:spacing w:line="400" w:lineRule="exact"/>
        <w:ind w:firstLine="420" w:firstLineChars="200"/>
      </w:pPr>
      <w:r>
        <w:rPr>
          <w:rFonts w:cs="宋体"/>
        </w:rPr>
        <w:t>(7)</w:t>
      </w:r>
      <w:r>
        <w:rPr>
          <w:rFonts w:hint="eastAsia" w:cs="宋体"/>
        </w:rPr>
        <w:t>图纸；</w:t>
      </w:r>
    </w:p>
    <w:p>
      <w:pPr>
        <w:spacing w:line="400" w:lineRule="exact"/>
        <w:ind w:firstLine="420" w:firstLineChars="200"/>
      </w:pPr>
      <w:r>
        <w:rPr>
          <w:rFonts w:cs="宋体"/>
        </w:rPr>
        <w:t>(8)</w:t>
      </w:r>
      <w:r>
        <w:rPr>
          <w:rFonts w:hint="eastAsia" w:cs="宋体"/>
        </w:rPr>
        <w:t>已标价工程量清单；</w:t>
      </w:r>
    </w:p>
    <w:p>
      <w:pPr>
        <w:spacing w:line="400" w:lineRule="exact"/>
        <w:ind w:firstLine="420" w:firstLineChars="200"/>
      </w:pPr>
      <w:r>
        <w:rPr>
          <w:rFonts w:cs="宋体"/>
        </w:rPr>
        <w:t>(9)</w:t>
      </w:r>
      <w:r>
        <w:rPr>
          <w:rFonts w:hint="eastAsia" w:cs="宋体"/>
        </w:rPr>
        <w:t>其他合同文件。</w:t>
      </w:r>
    </w:p>
    <w:p>
      <w:pPr>
        <w:spacing w:line="400" w:lineRule="exact"/>
        <w:ind w:firstLine="420" w:firstLineChars="200"/>
      </w:pPr>
      <w:r>
        <w:rPr>
          <w:rFonts w:hint="eastAsia" w:cs="宋体"/>
        </w:rPr>
        <w:t>合同协议书中约定采用总价合同形式的，已标价工程量清单中的各项工程量对合同双方不具合同约束力。</w:t>
      </w:r>
    </w:p>
    <w:p>
      <w:pPr>
        <w:spacing w:line="400" w:lineRule="exact"/>
        <w:ind w:firstLine="420" w:firstLineChars="200"/>
      </w:pPr>
      <w:r>
        <w:rPr>
          <w:rFonts w:hint="eastAsia" w:cs="宋体"/>
        </w:rPr>
        <w:t>图纸与技术标准和要求之间有矛盾或者不一致的，以其中要求较严格的标准为准。</w:t>
      </w:r>
    </w:p>
    <w:p>
      <w:pPr>
        <w:spacing w:line="400" w:lineRule="exact"/>
        <w:ind w:firstLine="420" w:firstLineChars="200"/>
      </w:pPr>
      <w:r>
        <w:rPr>
          <w:rFonts w:hint="eastAsia" w:cs="宋体"/>
        </w:rPr>
        <w:t>合同双方在合同履行过程中签订的补充协议亦构成合同文件的组成部分，其解释顺序视其内容与其他合同文件的相互关系而定。</w:t>
      </w:r>
    </w:p>
    <w:p>
      <w:pPr>
        <w:pStyle w:val="5"/>
        <w:spacing w:line="400" w:lineRule="exact"/>
        <w:rPr>
          <w:rFonts w:ascii="宋体"/>
          <w:sz w:val="21"/>
          <w:szCs w:val="21"/>
        </w:rPr>
      </w:pPr>
      <w:r>
        <w:rPr>
          <w:rFonts w:ascii="宋体" w:hAnsi="宋体" w:cs="宋体"/>
          <w:sz w:val="21"/>
          <w:szCs w:val="21"/>
        </w:rPr>
        <w:t>1.5</w:t>
      </w:r>
      <w:r>
        <w:rPr>
          <w:rFonts w:hint="eastAsia" w:ascii="宋体" w:hAnsi="宋体" w:cs="宋体"/>
          <w:sz w:val="21"/>
          <w:szCs w:val="21"/>
        </w:rPr>
        <w:t>合同协议书</w:t>
      </w:r>
    </w:p>
    <w:p>
      <w:pPr>
        <w:spacing w:before="120" w:beforeLines="50" w:after="120" w:afterLines="50" w:line="400" w:lineRule="exact"/>
        <w:ind w:firstLine="420" w:firstLineChars="200"/>
      </w:pPr>
      <w:r>
        <w:rPr>
          <w:rFonts w:hint="eastAsia" w:cs="宋体"/>
        </w:rPr>
        <w:t>合同生效的条件：</w:t>
      </w:r>
      <w:r>
        <w:rPr>
          <w:rFonts w:hint="eastAsia" w:cs="宋体"/>
          <w:u w:val="single"/>
        </w:rPr>
        <w:t>发包人和承包人的法定代表人或其委托代理人在合同协议书上签字并盖单位章后，合同生效</w:t>
      </w:r>
      <w:r>
        <w:rPr>
          <w:rFonts w:hint="eastAsia" w:cs="宋体"/>
        </w:rPr>
        <w:t>。</w:t>
      </w:r>
    </w:p>
    <w:p>
      <w:pPr>
        <w:pStyle w:val="5"/>
        <w:spacing w:line="400" w:lineRule="exact"/>
        <w:rPr>
          <w:rFonts w:ascii="宋体"/>
          <w:sz w:val="21"/>
          <w:szCs w:val="21"/>
        </w:rPr>
      </w:pPr>
      <w:r>
        <w:rPr>
          <w:rFonts w:ascii="宋体" w:hAnsi="宋体" w:cs="宋体"/>
          <w:sz w:val="21"/>
          <w:szCs w:val="21"/>
        </w:rPr>
        <w:t>1.6</w:t>
      </w:r>
      <w:r>
        <w:rPr>
          <w:rFonts w:hint="eastAsia" w:ascii="宋体" w:hAnsi="宋体" w:cs="宋体"/>
          <w:sz w:val="21"/>
          <w:szCs w:val="21"/>
        </w:rPr>
        <w:t>图纸和承包人文件</w:t>
      </w:r>
    </w:p>
    <w:p>
      <w:pPr>
        <w:spacing w:before="120" w:beforeLines="50" w:after="120" w:afterLines="50" w:line="400" w:lineRule="exact"/>
        <w:ind w:firstLine="422" w:firstLineChars="200"/>
        <w:rPr>
          <w:b/>
          <w:bCs/>
        </w:rPr>
      </w:pPr>
      <w:r>
        <w:rPr>
          <w:rFonts w:cs="宋体"/>
          <w:b/>
          <w:bCs/>
        </w:rPr>
        <w:t>1.6.1</w:t>
      </w:r>
      <w:r>
        <w:rPr>
          <w:rFonts w:hint="eastAsia" w:cs="宋体"/>
          <w:b/>
          <w:bCs/>
        </w:rPr>
        <w:t>图纸的提供</w:t>
      </w:r>
    </w:p>
    <w:p>
      <w:pPr>
        <w:spacing w:line="400" w:lineRule="exact"/>
        <w:ind w:firstLine="420" w:firstLineChars="200"/>
      </w:pPr>
      <w:r>
        <w:rPr>
          <w:rFonts w:cs="宋体"/>
        </w:rPr>
        <w:t>(1)</w:t>
      </w:r>
      <w:r>
        <w:rPr>
          <w:rFonts w:hint="eastAsia" w:cs="宋体"/>
        </w:rPr>
        <w:t>发包人按照合同条款本项的约定向承包人提供图纸。承包人需要增加图纸套数的，发包人应代为复制，复制费用由承包人承担。</w:t>
      </w:r>
    </w:p>
    <w:p>
      <w:pPr>
        <w:spacing w:line="400" w:lineRule="exact"/>
        <w:ind w:firstLine="420" w:firstLineChars="200"/>
      </w:pPr>
      <w:r>
        <w:rPr>
          <w:rFonts w:cs="宋体"/>
        </w:rPr>
        <w:t>(2)</w:t>
      </w:r>
      <w:r>
        <w:rPr>
          <w:rFonts w:hint="eastAsia" w:cs="宋体"/>
        </w:rPr>
        <w:t>在监理人批准合同条款第</w:t>
      </w:r>
      <w:r>
        <w:rPr>
          <w:rFonts w:cs="宋体"/>
        </w:rPr>
        <w:t>10.1</w:t>
      </w:r>
      <w:r>
        <w:rPr>
          <w:rFonts w:hint="eastAsia" w:cs="宋体"/>
        </w:rPr>
        <w:t>款约定的合同进度计划或者合同条款</w:t>
      </w:r>
      <w:r>
        <w:rPr>
          <w:rFonts w:cs="宋体"/>
        </w:rPr>
        <w:t>10.2</w:t>
      </w:r>
      <w:r>
        <w:rPr>
          <w:rFonts w:hint="eastAsia" w:cs="宋体"/>
        </w:rPr>
        <w:t>款约定的合同进度计划修改后</w:t>
      </w:r>
      <w:r>
        <w:rPr>
          <w:rFonts w:cs="宋体"/>
        </w:rPr>
        <w:t>7</w:t>
      </w:r>
      <w:r>
        <w:rPr>
          <w:rFonts w:hint="eastAsia" w:cs="宋体"/>
        </w:rPr>
        <w:t>天内，承包人应当根据合同进度计划和本项约定的图纸提供期限和数量，编制或者修改图纸供应计划并报送监理人，其中应当载明承包人对各区段最新版本图纸</w:t>
      </w:r>
      <w:r>
        <w:rPr>
          <w:rFonts w:cs="宋体"/>
        </w:rPr>
        <w:t>(</w:t>
      </w:r>
      <w:r>
        <w:rPr>
          <w:rFonts w:hint="eastAsia" w:cs="宋体"/>
        </w:rPr>
        <w:t>包括合同条款第</w:t>
      </w:r>
      <w:r>
        <w:rPr>
          <w:rFonts w:cs="宋体"/>
        </w:rPr>
        <w:t>1.6.3</w:t>
      </w:r>
      <w:r>
        <w:rPr>
          <w:rFonts w:hint="eastAsia" w:cs="宋体"/>
        </w:rPr>
        <w:t>项约定的图纸修改图</w:t>
      </w:r>
      <w:r>
        <w:rPr>
          <w:rFonts w:cs="宋体"/>
        </w:rPr>
        <w:t>)</w:t>
      </w:r>
      <w:r>
        <w:rPr>
          <w:rFonts w:hint="eastAsia" w:cs="宋体"/>
        </w:rPr>
        <w:t>的最迟需求时间，监理人应当在收到图纸供应计划后</w:t>
      </w:r>
      <w:r>
        <w:rPr>
          <w:rFonts w:cs="宋体"/>
        </w:rPr>
        <w:t>7</w:t>
      </w:r>
      <w:r>
        <w:rPr>
          <w:rFonts w:hint="eastAsia" w:cs="宋体"/>
        </w:rPr>
        <w:t>天内批复或提出修改意见，否则该图纸供应计划视为得到批准。经监理人批准的最新的图纸供应计划对合同双方有合同约束力，作为发包人或者监理人向承包人提供图纸的主要依据。发包人或者监理人不按照图纸供应计划提供图纸而导致承包人费用增加和</w:t>
      </w:r>
      <w:r>
        <w:rPr>
          <w:rFonts w:cs="宋体"/>
        </w:rPr>
        <w:t>(</w:t>
      </w:r>
      <w:r>
        <w:rPr>
          <w:rFonts w:hint="eastAsia" w:cs="宋体"/>
        </w:rPr>
        <w:t>或</w:t>
      </w:r>
      <w:r>
        <w:rPr>
          <w:rFonts w:cs="宋体"/>
        </w:rPr>
        <w:t>)</w:t>
      </w:r>
      <w:r>
        <w:rPr>
          <w:rFonts w:hint="eastAsia" w:cs="宋体"/>
        </w:rPr>
        <w:t>工期延误的，由发包人承担赔偿责任。承包人未按照本目约定的时间向监理人提交图纸供应计划，致使发包人或者监理人未能在合理的时间内提供相应图纸或者承包人未按照图纸供应计划组织施工所造成的费用增加和</w:t>
      </w:r>
      <w:r>
        <w:rPr>
          <w:rFonts w:cs="宋体"/>
        </w:rPr>
        <w:t>(</w:t>
      </w:r>
      <w:r>
        <w:rPr>
          <w:rFonts w:hint="eastAsia" w:cs="宋体"/>
        </w:rPr>
        <w:t>或</w:t>
      </w:r>
      <w:r>
        <w:rPr>
          <w:rFonts w:cs="宋体"/>
        </w:rPr>
        <w:t>)</w:t>
      </w:r>
      <w:r>
        <w:rPr>
          <w:rFonts w:hint="eastAsia" w:cs="宋体"/>
        </w:rPr>
        <w:t>工期延误由承包人承担。</w:t>
      </w:r>
    </w:p>
    <w:p>
      <w:pPr>
        <w:spacing w:line="400" w:lineRule="exact"/>
        <w:ind w:firstLine="420" w:firstLineChars="200"/>
      </w:pPr>
      <w:r>
        <w:rPr>
          <w:rFonts w:cs="宋体"/>
        </w:rPr>
        <w:t>(3)</w:t>
      </w:r>
      <w:r>
        <w:rPr>
          <w:rFonts w:hint="eastAsia" w:cs="宋体"/>
        </w:rPr>
        <w:t>发包人提供图纸的期限：</w:t>
      </w:r>
      <w:r>
        <w:rPr>
          <w:rFonts w:hint="eastAsia" w:cs="宋体"/>
          <w:u w:val="single"/>
        </w:rPr>
        <w:t>开工前三天</w:t>
      </w:r>
      <w:r>
        <w:rPr>
          <w:rFonts w:hint="eastAsia" w:cs="宋体"/>
        </w:rPr>
        <w:t>。</w:t>
      </w:r>
    </w:p>
    <w:p>
      <w:pPr>
        <w:spacing w:line="400" w:lineRule="exact"/>
        <w:ind w:firstLine="420" w:firstLineChars="200"/>
      </w:pPr>
      <w:r>
        <w:rPr>
          <w:rFonts w:cs="宋体"/>
        </w:rPr>
        <w:t>(4)</w:t>
      </w:r>
      <w:r>
        <w:rPr>
          <w:rFonts w:hint="eastAsia" w:cs="宋体"/>
        </w:rPr>
        <w:t>发包人提供图纸的数量：</w:t>
      </w:r>
      <w:r>
        <w:rPr>
          <w:rFonts w:cs="宋体"/>
          <w:u w:val="single"/>
        </w:rPr>
        <w:t xml:space="preserve"> </w:t>
      </w:r>
      <w:r>
        <w:rPr>
          <w:rFonts w:hint="eastAsia" w:cs="宋体"/>
          <w:u w:val="single"/>
        </w:rPr>
        <w:t>三套</w:t>
      </w:r>
      <w:r>
        <w:rPr>
          <w:rFonts w:cs="宋体"/>
          <w:u w:val="single"/>
        </w:rPr>
        <w:t xml:space="preserve"> </w:t>
      </w:r>
      <w:r>
        <w:rPr>
          <w:rFonts w:hint="eastAsia" w:cs="宋体"/>
        </w:rPr>
        <w:t>。</w:t>
      </w:r>
    </w:p>
    <w:p>
      <w:pPr>
        <w:spacing w:line="400" w:lineRule="exact"/>
        <w:ind w:firstLine="422" w:firstLineChars="200"/>
        <w:rPr>
          <w:b/>
          <w:bCs/>
        </w:rPr>
      </w:pPr>
      <w:r>
        <w:rPr>
          <w:rFonts w:cs="宋体"/>
          <w:b/>
          <w:bCs/>
        </w:rPr>
        <w:t>1.6.2</w:t>
      </w:r>
      <w:r>
        <w:rPr>
          <w:rFonts w:hint="eastAsia" w:cs="宋体"/>
          <w:b/>
          <w:bCs/>
        </w:rPr>
        <w:t>承包人提供的文件</w:t>
      </w:r>
    </w:p>
    <w:p>
      <w:pPr>
        <w:spacing w:line="400" w:lineRule="exact"/>
        <w:ind w:firstLine="420" w:firstLineChars="200"/>
        <w:rPr>
          <w:u w:val="single"/>
        </w:rPr>
      </w:pPr>
      <w:r>
        <w:rPr>
          <w:rFonts w:cs="宋体"/>
        </w:rPr>
        <w:t>(1)</w:t>
      </w:r>
      <w:r>
        <w:rPr>
          <w:rFonts w:hint="eastAsia" w:cs="宋体"/>
        </w:rPr>
        <w:t>除专用合同条款第</w:t>
      </w:r>
      <w:r>
        <w:rPr>
          <w:rFonts w:cs="宋体"/>
        </w:rPr>
        <w:t>4.1.10(1)</w:t>
      </w:r>
      <w:r>
        <w:rPr>
          <w:rFonts w:hint="eastAsia" w:cs="宋体"/>
        </w:rPr>
        <w:t>目约定的由承包人提供的设计文件外，本项约定的其他应由承包人提供的文件，包括必要的加工图和大样图，均不是合同计量与支付的依据文件。由承包人提供的文件范围：</w:t>
      </w:r>
      <w:r>
        <w:rPr>
          <w:rFonts w:cs="宋体"/>
          <w:u w:val="single"/>
        </w:rPr>
        <w:t xml:space="preserve">   </w:t>
      </w:r>
      <w:r>
        <w:rPr>
          <w:rFonts w:hint="eastAsia" w:cs="宋体"/>
          <w:u w:val="single"/>
        </w:rPr>
        <w:t>需要时按发包人及监理人要求</w:t>
      </w:r>
      <w:r>
        <w:rPr>
          <w:rFonts w:cs="宋体"/>
          <w:u w:val="single"/>
        </w:rPr>
        <w:t xml:space="preserve">                                                </w:t>
      </w:r>
    </w:p>
    <w:p>
      <w:pPr>
        <w:spacing w:line="400" w:lineRule="exact"/>
        <w:ind w:firstLine="420" w:firstLineChars="200"/>
        <w:rPr>
          <w:u w:val="single"/>
        </w:rPr>
      </w:pPr>
      <w:r>
        <w:rPr>
          <w:rFonts w:cs="宋体"/>
        </w:rPr>
        <w:t xml:space="preserve"> (2)</w:t>
      </w:r>
      <w:r>
        <w:rPr>
          <w:rFonts w:hint="eastAsia" w:cs="宋体"/>
        </w:rPr>
        <w:t>承包人提供文件的期限：</w:t>
      </w:r>
      <w:r>
        <w:rPr>
          <w:rFonts w:cs="宋体"/>
          <w:u w:val="single"/>
        </w:rPr>
        <w:t xml:space="preserve">  </w:t>
      </w:r>
      <w:r>
        <w:rPr>
          <w:rFonts w:hint="eastAsia" w:cs="宋体"/>
          <w:u w:val="single"/>
        </w:rPr>
        <w:t>按发包人及监理人要求</w:t>
      </w:r>
      <w:r>
        <w:rPr>
          <w:rFonts w:cs="宋体"/>
          <w:u w:val="single"/>
        </w:rPr>
        <w:t xml:space="preserve">                             </w:t>
      </w:r>
    </w:p>
    <w:p>
      <w:pPr>
        <w:spacing w:line="400" w:lineRule="exact"/>
        <w:ind w:firstLine="420" w:firstLineChars="200"/>
        <w:rPr>
          <w:u w:val="single"/>
        </w:rPr>
      </w:pPr>
      <w:r>
        <w:rPr>
          <w:rFonts w:cs="宋体"/>
        </w:rPr>
        <w:t xml:space="preserve"> (3)</w:t>
      </w:r>
      <w:r>
        <w:rPr>
          <w:rFonts w:hint="eastAsia" w:cs="宋体"/>
        </w:rPr>
        <w:t>承包人提供文件的数量：</w:t>
      </w:r>
      <w:r>
        <w:rPr>
          <w:rFonts w:cs="宋体"/>
          <w:u w:val="single"/>
        </w:rPr>
        <w:t xml:space="preserve">  </w:t>
      </w:r>
      <w:r>
        <w:rPr>
          <w:rFonts w:hint="eastAsia" w:cs="宋体"/>
          <w:u w:val="single"/>
        </w:rPr>
        <w:t>按发包人及监理人要求</w:t>
      </w:r>
      <w:r>
        <w:rPr>
          <w:rFonts w:cs="宋体"/>
          <w:u w:val="single"/>
        </w:rPr>
        <w:t xml:space="preserve">                                     </w:t>
      </w:r>
    </w:p>
    <w:p>
      <w:pPr>
        <w:spacing w:line="400" w:lineRule="exact"/>
        <w:ind w:firstLine="420" w:firstLineChars="200"/>
        <w:rPr>
          <w:u w:val="single"/>
        </w:rPr>
      </w:pPr>
      <w:r>
        <w:rPr>
          <w:rFonts w:cs="宋体"/>
        </w:rPr>
        <w:t xml:space="preserve"> (4)</w:t>
      </w:r>
      <w:r>
        <w:rPr>
          <w:rFonts w:hint="eastAsia" w:cs="宋体"/>
        </w:rPr>
        <w:t>监理人批复承包人提供文件的期限：</w:t>
      </w:r>
      <w:r>
        <w:rPr>
          <w:rFonts w:cs="宋体"/>
          <w:u w:val="single"/>
        </w:rPr>
        <w:t xml:space="preserve">  </w:t>
      </w:r>
      <w:r>
        <w:rPr>
          <w:rFonts w:hint="eastAsia" w:cs="宋体"/>
          <w:u w:val="single"/>
        </w:rPr>
        <w:t>收到承包人提供的文件后</w:t>
      </w:r>
      <w:r>
        <w:rPr>
          <w:rFonts w:cs="宋体"/>
          <w:u w:val="single"/>
        </w:rPr>
        <w:t>7</w:t>
      </w:r>
      <w:r>
        <w:rPr>
          <w:rFonts w:hint="eastAsia" w:cs="宋体"/>
          <w:u w:val="single"/>
        </w:rPr>
        <w:t>天内</w:t>
      </w:r>
      <w:r>
        <w:rPr>
          <w:rFonts w:cs="宋体"/>
          <w:u w:val="single"/>
        </w:rPr>
        <w:t xml:space="preserve">          </w:t>
      </w:r>
    </w:p>
    <w:p>
      <w:pPr>
        <w:spacing w:line="400" w:lineRule="exact"/>
        <w:ind w:firstLine="420" w:firstLineChars="200"/>
        <w:rPr>
          <w:u w:val="single"/>
        </w:rPr>
      </w:pPr>
      <w:r>
        <w:rPr>
          <w:rFonts w:cs="宋体"/>
        </w:rPr>
        <w:t xml:space="preserve"> (5)</w:t>
      </w:r>
      <w:r>
        <w:rPr>
          <w:rFonts w:hint="eastAsia" w:cs="宋体"/>
        </w:rPr>
        <w:t>其他约定：</w:t>
      </w:r>
      <w:r>
        <w:rPr>
          <w:rFonts w:cs="宋体"/>
          <w:u w:val="single"/>
        </w:rPr>
        <w:t xml:space="preserve">                  /                                             </w:t>
      </w:r>
    </w:p>
    <w:p>
      <w:pPr>
        <w:spacing w:line="400" w:lineRule="exact"/>
        <w:ind w:firstLine="422" w:firstLineChars="200"/>
        <w:rPr>
          <w:b/>
          <w:bCs/>
        </w:rPr>
      </w:pPr>
      <w:r>
        <w:rPr>
          <w:rFonts w:cs="宋体"/>
          <w:b/>
          <w:bCs/>
        </w:rPr>
        <w:t>1.6.3</w:t>
      </w:r>
      <w:r>
        <w:rPr>
          <w:rFonts w:hint="eastAsia" w:cs="宋体"/>
          <w:b/>
          <w:bCs/>
        </w:rPr>
        <w:t>图纸的修改</w:t>
      </w:r>
    </w:p>
    <w:p>
      <w:pPr>
        <w:spacing w:line="400" w:lineRule="exact"/>
        <w:ind w:firstLine="420" w:firstLineChars="200"/>
      </w:pPr>
      <w:r>
        <w:rPr>
          <w:rFonts w:hint="eastAsia" w:cs="宋体"/>
        </w:rPr>
        <w:t>监理人应当按照合同条款第</w:t>
      </w:r>
      <w:r>
        <w:rPr>
          <w:rFonts w:cs="宋体"/>
        </w:rPr>
        <w:t>1.6.1(2)</w:t>
      </w:r>
      <w:r>
        <w:rPr>
          <w:rFonts w:hint="eastAsia" w:cs="宋体"/>
        </w:rPr>
        <w:t>目约定的有合同约束力的图纸供应计划，签发图纸修改图给承包人。</w:t>
      </w:r>
    </w:p>
    <w:p>
      <w:pPr>
        <w:pStyle w:val="5"/>
        <w:spacing w:line="400" w:lineRule="exact"/>
        <w:rPr>
          <w:rFonts w:ascii="宋体"/>
          <w:sz w:val="21"/>
          <w:szCs w:val="21"/>
        </w:rPr>
      </w:pPr>
      <w:r>
        <w:rPr>
          <w:rFonts w:ascii="宋体" w:hAnsi="宋体" w:cs="宋体"/>
          <w:sz w:val="21"/>
          <w:szCs w:val="21"/>
        </w:rPr>
        <w:t>1.7</w:t>
      </w:r>
      <w:r>
        <w:rPr>
          <w:rFonts w:hint="eastAsia" w:ascii="宋体" w:hAnsi="宋体" w:cs="宋体"/>
          <w:sz w:val="21"/>
          <w:szCs w:val="21"/>
        </w:rPr>
        <w:t>联络</w:t>
      </w:r>
    </w:p>
    <w:p>
      <w:pPr>
        <w:spacing w:line="400" w:lineRule="exact"/>
        <w:ind w:firstLine="422" w:firstLineChars="200"/>
        <w:rPr>
          <w:b/>
          <w:bCs/>
        </w:rPr>
      </w:pPr>
      <w:r>
        <w:rPr>
          <w:rFonts w:cs="宋体"/>
          <w:b/>
          <w:bCs/>
        </w:rPr>
        <w:t>1.7.2</w:t>
      </w:r>
      <w:r>
        <w:rPr>
          <w:rFonts w:hint="eastAsia" w:cs="宋体"/>
          <w:b/>
          <w:bCs/>
        </w:rPr>
        <w:t>联络来往函件的送达和接收</w:t>
      </w:r>
    </w:p>
    <w:p>
      <w:pPr>
        <w:spacing w:line="400" w:lineRule="exact"/>
        <w:ind w:firstLine="420" w:firstLineChars="200"/>
      </w:pPr>
      <w:r>
        <w:rPr>
          <w:rFonts w:cs="宋体"/>
        </w:rPr>
        <w:t>(1)</w:t>
      </w:r>
      <w:r>
        <w:rPr>
          <w:rFonts w:hint="eastAsia" w:cs="宋体"/>
        </w:rPr>
        <w:t>联络来往信函的送达期限：合同约定了发出期限的，送达期限为合同约定的发出期限后的</w:t>
      </w:r>
      <w:r>
        <w:rPr>
          <w:rFonts w:cs="宋体"/>
        </w:rPr>
        <w:t>24</w:t>
      </w:r>
      <w:r>
        <w:rPr>
          <w:rFonts w:hint="eastAsia" w:cs="宋体"/>
        </w:rPr>
        <w:t>小时内；合同约定了通知、提供或者报送期限的，通知、提供或者报送期限即为送达期限。</w:t>
      </w:r>
    </w:p>
    <w:p>
      <w:pPr>
        <w:spacing w:line="400" w:lineRule="exact"/>
        <w:ind w:firstLine="420" w:firstLineChars="200"/>
      </w:pPr>
      <w:r>
        <w:rPr>
          <w:rFonts w:cs="宋体"/>
        </w:rPr>
        <w:t>(2)</w:t>
      </w:r>
      <w:r>
        <w:rPr>
          <w:rFonts w:hint="eastAsia" w:cs="宋体"/>
        </w:rPr>
        <w:t>发包人指定的接收地点：</w:t>
      </w:r>
      <w:r>
        <w:rPr>
          <w:rFonts w:cs="宋体"/>
          <w:u w:val="single"/>
        </w:rPr>
        <w:t xml:space="preserve"> </w:t>
      </w:r>
      <w:r>
        <w:rPr>
          <w:rFonts w:hint="eastAsia" w:cs="宋体"/>
          <w:u w:val="single"/>
        </w:rPr>
        <w:t>本工程现场发包人代表办公室</w:t>
      </w:r>
      <w:r>
        <w:rPr>
          <w:rFonts w:cs="宋体"/>
          <w:u w:val="single"/>
        </w:rPr>
        <w:t xml:space="preserve">                        </w:t>
      </w:r>
      <w:r>
        <w:rPr>
          <w:rFonts w:hint="eastAsia" w:cs="宋体"/>
        </w:rPr>
        <w:t>。</w:t>
      </w:r>
    </w:p>
    <w:p>
      <w:pPr>
        <w:spacing w:line="400" w:lineRule="exact"/>
        <w:ind w:firstLine="420" w:firstLineChars="200"/>
      </w:pPr>
      <w:r>
        <w:rPr>
          <w:rFonts w:cs="宋体"/>
        </w:rPr>
        <w:t>(3)</w:t>
      </w:r>
      <w:r>
        <w:rPr>
          <w:rFonts w:hint="eastAsia" w:cs="宋体"/>
        </w:rPr>
        <w:t>发包人指定的接收人为：</w:t>
      </w:r>
      <w:r>
        <w:rPr>
          <w:rFonts w:cs="宋体"/>
          <w:u w:val="single"/>
        </w:rPr>
        <w:t xml:space="preserve"> </w:t>
      </w:r>
      <w:r>
        <w:rPr>
          <w:rFonts w:hint="eastAsia" w:cs="宋体"/>
          <w:u w:val="single"/>
        </w:rPr>
        <w:t>发包人代表</w:t>
      </w:r>
      <w:r>
        <w:rPr>
          <w:rFonts w:cs="宋体"/>
          <w:u w:val="single"/>
        </w:rPr>
        <w:t xml:space="preserve">                                        </w:t>
      </w:r>
      <w:r>
        <w:rPr>
          <w:rFonts w:hint="eastAsia" w:cs="宋体"/>
        </w:rPr>
        <w:t>。</w:t>
      </w:r>
    </w:p>
    <w:p>
      <w:pPr>
        <w:spacing w:line="400" w:lineRule="exact"/>
        <w:ind w:firstLine="420" w:firstLineChars="200"/>
      </w:pPr>
      <w:r>
        <w:rPr>
          <w:rFonts w:cs="宋体"/>
        </w:rPr>
        <w:t>(4)</w:t>
      </w:r>
      <w:r>
        <w:rPr>
          <w:rFonts w:hint="eastAsia" w:cs="宋体"/>
        </w:rPr>
        <w:t>监理人指定的接收地点：</w:t>
      </w:r>
      <w:r>
        <w:rPr>
          <w:rFonts w:cs="宋体"/>
          <w:u w:val="single"/>
        </w:rPr>
        <w:t xml:space="preserve"> </w:t>
      </w:r>
      <w:r>
        <w:rPr>
          <w:rFonts w:hint="eastAsia" w:cs="宋体"/>
          <w:u w:val="single"/>
        </w:rPr>
        <w:t>本工程现场总监代表办公室</w:t>
      </w:r>
      <w:r>
        <w:rPr>
          <w:rFonts w:cs="宋体"/>
          <w:u w:val="single"/>
        </w:rPr>
        <w:t xml:space="preserve">                          </w:t>
      </w:r>
      <w:r>
        <w:rPr>
          <w:rFonts w:hint="eastAsia" w:cs="宋体"/>
        </w:rPr>
        <w:t>。</w:t>
      </w:r>
    </w:p>
    <w:p>
      <w:pPr>
        <w:spacing w:line="400" w:lineRule="exact"/>
        <w:ind w:firstLine="420" w:firstLineChars="200"/>
        <w:jc w:val="left"/>
      </w:pPr>
      <w:r>
        <w:rPr>
          <w:rFonts w:cs="宋体"/>
        </w:rPr>
        <w:t>(5)</w:t>
      </w:r>
      <w:r>
        <w:rPr>
          <w:rFonts w:hint="eastAsia" w:cs="宋体"/>
        </w:rPr>
        <w:t>监理人指定的接收人为：</w:t>
      </w:r>
      <w:r>
        <w:rPr>
          <w:rFonts w:cs="宋体"/>
          <w:u w:val="single"/>
        </w:rPr>
        <w:t xml:space="preserve"> </w:t>
      </w:r>
      <w:r>
        <w:rPr>
          <w:rFonts w:hint="eastAsia" w:cs="宋体"/>
          <w:u w:val="single"/>
        </w:rPr>
        <w:t>总监或总监代表</w:t>
      </w:r>
      <w:r>
        <w:rPr>
          <w:rFonts w:hint="eastAsia" w:cs="宋体"/>
        </w:rPr>
        <w:t>。</w:t>
      </w:r>
    </w:p>
    <w:p>
      <w:pPr>
        <w:spacing w:line="400" w:lineRule="exact"/>
        <w:ind w:firstLine="420" w:firstLineChars="200"/>
      </w:pPr>
      <w:r>
        <w:rPr>
          <w:rFonts w:cs="宋体"/>
        </w:rPr>
        <w:t>(6)</w:t>
      </w:r>
      <w:r>
        <w:rPr>
          <w:rFonts w:hint="eastAsia" w:cs="宋体"/>
        </w:rPr>
        <w:t>承包人指定的接收人为合同协议书中载明的承包人项目经理本人或者项目经理的授权代表。承包人应在收到开工通知后</w:t>
      </w:r>
      <w:r>
        <w:rPr>
          <w:rFonts w:cs="宋体"/>
        </w:rPr>
        <w:t>7</w:t>
      </w:r>
      <w:r>
        <w:rPr>
          <w:rFonts w:hint="eastAsia" w:cs="宋体"/>
        </w:rPr>
        <w:t>天内，按照合同条款第</w:t>
      </w:r>
      <w:r>
        <w:rPr>
          <w:rFonts w:cs="宋体"/>
        </w:rPr>
        <w:t>4.5.4</w:t>
      </w:r>
      <w:r>
        <w:rPr>
          <w:rFonts w:hint="eastAsia" w:cs="宋体"/>
        </w:rPr>
        <w:t>项的约定，将授权代表其接收来往信函的项目经理的授权代表姓名和授权范围通知监理人。除合同另有约定外，承包人施工场地管理机构的办公地点即为承包人指定的接收地点。</w:t>
      </w:r>
    </w:p>
    <w:p>
      <w:pPr>
        <w:spacing w:line="400" w:lineRule="exact"/>
        <w:ind w:firstLine="420" w:firstLineChars="200"/>
      </w:pPr>
      <w:r>
        <w:rPr>
          <w:rFonts w:cs="宋体"/>
        </w:rPr>
        <w:t>(7)</w:t>
      </w:r>
      <w:r>
        <w:rPr>
          <w:rFonts w:hint="eastAsia" w:cs="宋体"/>
        </w:rPr>
        <w:t>发包人</w:t>
      </w:r>
      <w:r>
        <w:rPr>
          <w:rFonts w:cs="宋体"/>
        </w:rPr>
        <w:t>(</w:t>
      </w:r>
      <w:r>
        <w:rPr>
          <w:rFonts w:hint="eastAsia" w:cs="宋体"/>
        </w:rPr>
        <w:t>包括监理人</w:t>
      </w:r>
      <w:r>
        <w:rPr>
          <w:rFonts w:cs="宋体"/>
        </w:rPr>
        <w:t>)</w:t>
      </w:r>
      <w:r>
        <w:rPr>
          <w:rFonts w:hint="eastAsia" w:cs="宋体"/>
        </w:rPr>
        <w:t>和承包人中任何一方指定的接收人或者接收地点发生变动，应当在实际变动前提前至少一个工作日以书面方式通知另一方。发包人</w:t>
      </w:r>
      <w:r>
        <w:rPr>
          <w:rFonts w:cs="宋体"/>
        </w:rPr>
        <w:t>(</w:t>
      </w:r>
      <w:r>
        <w:rPr>
          <w:rFonts w:hint="eastAsia" w:cs="宋体"/>
        </w:rPr>
        <w:t>包括监理人</w:t>
      </w:r>
      <w:r>
        <w:rPr>
          <w:rFonts w:cs="宋体"/>
        </w:rPr>
        <w:t>)</w:t>
      </w:r>
      <w:r>
        <w:rPr>
          <w:rFonts w:hint="eastAsia" w:cs="宋体"/>
        </w:rPr>
        <w:t>和承包人应当确保其各自指定的接收人在法定的和</w:t>
      </w:r>
      <w:r>
        <w:rPr>
          <w:rFonts w:cs="宋体"/>
        </w:rPr>
        <w:t>(</w:t>
      </w:r>
      <w:r>
        <w:rPr>
          <w:rFonts w:hint="eastAsia" w:cs="宋体"/>
        </w:rPr>
        <w:t>或</w:t>
      </w:r>
      <w:r>
        <w:rPr>
          <w:rFonts w:cs="宋体"/>
        </w:rPr>
        <w:t>)</w:t>
      </w:r>
      <w:r>
        <w:rPr>
          <w:rFonts w:hint="eastAsia" w:cs="宋体"/>
        </w:rPr>
        <w:t>符合合同约定的工作时间内始终工作在指定的接收地点，指定接收人离开工作岗位而无法及时签收来往信函构成拒不签收。</w:t>
      </w:r>
    </w:p>
    <w:p>
      <w:pPr>
        <w:spacing w:line="400" w:lineRule="exact"/>
        <w:ind w:firstLine="420" w:firstLineChars="200"/>
      </w:pPr>
      <w:r>
        <w:rPr>
          <w:rFonts w:cs="宋体"/>
        </w:rPr>
        <w:t>(8)</w:t>
      </w:r>
      <w:r>
        <w:rPr>
          <w:rFonts w:hint="eastAsia" w:cs="宋体"/>
        </w:rPr>
        <w:t>发包人</w:t>
      </w:r>
      <w:r>
        <w:rPr>
          <w:rFonts w:cs="宋体"/>
        </w:rPr>
        <w:t>(</w:t>
      </w:r>
      <w:r>
        <w:rPr>
          <w:rFonts w:hint="eastAsia" w:cs="宋体"/>
        </w:rPr>
        <w:t>包括监理人</w:t>
      </w:r>
      <w:r>
        <w:rPr>
          <w:rFonts w:cs="宋体"/>
        </w:rPr>
        <w:t>)</w:t>
      </w:r>
      <w:r>
        <w:rPr>
          <w:rFonts w:hint="eastAsia" w:cs="宋体"/>
        </w:rPr>
        <w:t>和承包人中任何一方均应当及时签收另一方送达其指定接收地点的来往信函，拒不签收的，送达信函的一方可以采用挂号或者公证方式送达，由此所造成的直接的和间接的费用增加</w:t>
      </w:r>
      <w:r>
        <w:rPr>
          <w:rFonts w:cs="宋体"/>
        </w:rPr>
        <w:t>(</w:t>
      </w:r>
      <w:r>
        <w:rPr>
          <w:rFonts w:hint="eastAsia" w:cs="宋体"/>
        </w:rPr>
        <w:t>包括被迫采用特殊送达方式所发生的费用</w:t>
      </w:r>
      <w:r>
        <w:rPr>
          <w:rFonts w:cs="宋体"/>
        </w:rPr>
        <w:t>)</w:t>
      </w:r>
      <w:r>
        <w:rPr>
          <w:rFonts w:hint="eastAsia" w:cs="宋体"/>
        </w:rPr>
        <w:t>和</w:t>
      </w:r>
      <w:r>
        <w:rPr>
          <w:rFonts w:cs="宋体"/>
        </w:rPr>
        <w:t>(</w:t>
      </w:r>
      <w:r>
        <w:rPr>
          <w:rFonts w:hint="eastAsia" w:cs="宋体"/>
        </w:rPr>
        <w:t>或</w:t>
      </w:r>
      <w:r>
        <w:rPr>
          <w:rFonts w:cs="宋体"/>
        </w:rPr>
        <w:t>)</w:t>
      </w:r>
      <w:r>
        <w:rPr>
          <w:rFonts w:hint="eastAsia" w:cs="宋体"/>
        </w:rPr>
        <w:t>延误的工期由拒绝签收一方承担。</w:t>
      </w:r>
    </w:p>
    <w:p>
      <w:pPr>
        <w:pStyle w:val="5"/>
        <w:rPr>
          <w:rFonts w:ascii="宋体"/>
          <w:sz w:val="21"/>
          <w:szCs w:val="21"/>
        </w:rPr>
      </w:pPr>
      <w:r>
        <w:rPr>
          <w:rFonts w:ascii="宋体" w:hAnsi="宋体" w:cs="宋体"/>
          <w:sz w:val="21"/>
          <w:szCs w:val="21"/>
        </w:rPr>
        <w:t>2.</w:t>
      </w:r>
      <w:r>
        <w:rPr>
          <w:rFonts w:hint="eastAsia" w:ascii="宋体" w:hAnsi="宋体" w:cs="宋体"/>
          <w:sz w:val="21"/>
          <w:szCs w:val="21"/>
        </w:rPr>
        <w:t>发包人义务</w:t>
      </w:r>
    </w:p>
    <w:p>
      <w:pPr>
        <w:pStyle w:val="5"/>
        <w:spacing w:line="400" w:lineRule="exact"/>
        <w:rPr>
          <w:rFonts w:ascii="宋体"/>
          <w:sz w:val="21"/>
          <w:szCs w:val="21"/>
        </w:rPr>
      </w:pPr>
      <w:r>
        <w:rPr>
          <w:rFonts w:ascii="宋体" w:hAnsi="宋体" w:cs="宋体"/>
          <w:sz w:val="21"/>
          <w:szCs w:val="21"/>
        </w:rPr>
        <w:t>2.3</w:t>
      </w:r>
      <w:r>
        <w:rPr>
          <w:rFonts w:hint="eastAsia" w:ascii="宋体" w:hAnsi="宋体" w:cs="宋体"/>
          <w:sz w:val="21"/>
          <w:szCs w:val="21"/>
        </w:rPr>
        <w:t>提供施工场地</w:t>
      </w:r>
    </w:p>
    <w:p>
      <w:pPr>
        <w:spacing w:line="400" w:lineRule="exact"/>
        <w:ind w:firstLine="420" w:firstLineChars="200"/>
      </w:pPr>
      <w:r>
        <w:rPr>
          <w:rFonts w:hint="eastAsia" w:cs="宋体"/>
        </w:rPr>
        <w:t>施工场地应当在监理人发出的开工通知中载明的开工日期前</w:t>
      </w:r>
      <w:r>
        <w:rPr>
          <w:rFonts w:cs="宋体"/>
          <w:u w:val="single"/>
        </w:rPr>
        <w:t xml:space="preserve"> 3 </w:t>
      </w:r>
      <w:r>
        <w:rPr>
          <w:rFonts w:hint="eastAsia" w:cs="宋体"/>
        </w:rPr>
        <w:t>天具备施工条件并移交给承包人，具体施工条件在第七章“技术标准和要求”第一节“一般要求”中约定。发包人最迟应当在移交施工场地的同时向承包人提供施工场地内地下管线和地下设施等有关资料，并保证资料的真实、准确和完整。</w:t>
      </w:r>
    </w:p>
    <w:p>
      <w:pPr>
        <w:pStyle w:val="5"/>
        <w:spacing w:line="400" w:lineRule="exact"/>
        <w:rPr>
          <w:rFonts w:ascii="宋体"/>
          <w:sz w:val="21"/>
          <w:szCs w:val="21"/>
        </w:rPr>
      </w:pPr>
      <w:r>
        <w:rPr>
          <w:rFonts w:ascii="宋体" w:hAnsi="宋体" w:cs="宋体"/>
          <w:sz w:val="21"/>
          <w:szCs w:val="21"/>
        </w:rPr>
        <w:t>2.5</w:t>
      </w:r>
      <w:r>
        <w:rPr>
          <w:rFonts w:hint="eastAsia" w:ascii="宋体" w:hAnsi="宋体" w:cs="宋体"/>
          <w:sz w:val="21"/>
          <w:szCs w:val="21"/>
        </w:rPr>
        <w:t>组织设计交底</w:t>
      </w:r>
    </w:p>
    <w:p>
      <w:pPr>
        <w:spacing w:line="400" w:lineRule="exact"/>
        <w:ind w:firstLine="420" w:firstLineChars="200"/>
      </w:pPr>
      <w:r>
        <w:rPr>
          <w:rFonts w:hint="eastAsia" w:cs="宋体"/>
        </w:rPr>
        <w:t>发包人应当在合同条款</w:t>
      </w:r>
      <w:r>
        <w:rPr>
          <w:rFonts w:cs="宋体"/>
        </w:rPr>
        <w:t>11.1.1</w:t>
      </w:r>
      <w:r>
        <w:rPr>
          <w:rFonts w:hint="eastAsia" w:cs="宋体"/>
        </w:rPr>
        <w:t>项约定的开工日期前组织设计人向承包人进行合同工程总体设计交底</w:t>
      </w:r>
      <w:r>
        <w:rPr>
          <w:rFonts w:cs="宋体"/>
        </w:rPr>
        <w:t>(</w:t>
      </w:r>
      <w:r>
        <w:rPr>
          <w:rFonts w:hint="eastAsia" w:cs="宋体"/>
        </w:rPr>
        <w:t>包括图纸会审</w:t>
      </w:r>
      <w:r>
        <w:rPr>
          <w:rFonts w:cs="宋体"/>
        </w:rPr>
        <w:t>)</w:t>
      </w:r>
      <w:r>
        <w:rPr>
          <w:rFonts w:hint="eastAsia" w:cs="宋体"/>
        </w:rPr>
        <w:t>。发包人还应按照合同进度计划中载明的阶段性设计交底时间组织和安排阶段工程设计交底</w:t>
      </w:r>
      <w:r>
        <w:rPr>
          <w:rFonts w:cs="宋体"/>
        </w:rPr>
        <w:t>(</w:t>
      </w:r>
      <w:r>
        <w:rPr>
          <w:rFonts w:hint="eastAsia" w:cs="宋体"/>
        </w:rPr>
        <w:t>包括图纸会审</w:t>
      </w:r>
      <w:r>
        <w:rPr>
          <w:rFonts w:cs="宋体"/>
        </w:rPr>
        <w:t>)</w:t>
      </w:r>
      <w:r>
        <w:rPr>
          <w:rFonts w:hint="eastAsia" w:cs="宋体"/>
        </w:rPr>
        <w:t>。承包人可以书面方式通过监理人向发包人申请增加紧急的设计交底，发包人在认为确有必要且条件许可时，应当尽快组织这类设计交底。</w:t>
      </w:r>
    </w:p>
    <w:p>
      <w:pPr>
        <w:pStyle w:val="5"/>
        <w:spacing w:line="400" w:lineRule="exact"/>
        <w:rPr>
          <w:rFonts w:ascii="宋体"/>
          <w:sz w:val="21"/>
          <w:szCs w:val="21"/>
        </w:rPr>
      </w:pPr>
      <w:r>
        <w:rPr>
          <w:rFonts w:ascii="宋体" w:hAnsi="宋体" w:cs="宋体"/>
          <w:sz w:val="21"/>
          <w:szCs w:val="21"/>
        </w:rPr>
        <w:t>2.8</w:t>
      </w:r>
      <w:r>
        <w:rPr>
          <w:rFonts w:hint="eastAsia" w:ascii="宋体" w:hAnsi="宋体" w:cs="宋体"/>
          <w:sz w:val="21"/>
          <w:szCs w:val="21"/>
        </w:rPr>
        <w:t>其他义务</w:t>
      </w:r>
    </w:p>
    <w:p>
      <w:pPr>
        <w:spacing w:line="400" w:lineRule="exact"/>
        <w:ind w:firstLine="420" w:firstLineChars="200"/>
      </w:pPr>
      <w:r>
        <w:rPr>
          <w:rFonts w:cs="宋体"/>
        </w:rPr>
        <w:t>(1)</w:t>
      </w:r>
      <w:r>
        <w:rPr>
          <w:rFonts w:hint="eastAsia" w:cs="宋体"/>
        </w:rPr>
        <w:t>按有关规定及时办理工程质量监督手续。</w:t>
      </w:r>
    </w:p>
    <w:p>
      <w:pPr>
        <w:spacing w:line="400" w:lineRule="exact"/>
        <w:ind w:firstLine="420" w:firstLineChars="200"/>
      </w:pPr>
      <w:r>
        <w:rPr>
          <w:rFonts w:cs="宋体"/>
        </w:rPr>
        <w:t>(2)</w:t>
      </w:r>
      <w:r>
        <w:rPr>
          <w:rFonts w:hint="eastAsia" w:cs="宋体"/>
        </w:rPr>
        <w:t>根据建设行政主管部门和</w:t>
      </w:r>
      <w:r>
        <w:rPr>
          <w:rFonts w:cs="宋体"/>
        </w:rPr>
        <w:t>(</w:t>
      </w:r>
      <w:r>
        <w:rPr>
          <w:rFonts w:hint="eastAsia" w:cs="宋体"/>
        </w:rPr>
        <w:t>或</w:t>
      </w:r>
      <w:r>
        <w:rPr>
          <w:rFonts w:cs="宋体"/>
        </w:rPr>
        <w:t>)</w:t>
      </w:r>
      <w:r>
        <w:rPr>
          <w:rFonts w:hint="eastAsia" w:cs="宋体"/>
        </w:rPr>
        <w:t>城市建设档案管理机构的规定，收集、整理、立卷、归档工程资料，并按规定时间向建设行政主管部门或者城市建设档案管理机构移交规定的工程档案。</w:t>
      </w:r>
    </w:p>
    <w:p>
      <w:pPr>
        <w:spacing w:line="400" w:lineRule="exact"/>
        <w:ind w:firstLine="420" w:firstLineChars="200"/>
      </w:pPr>
      <w:r>
        <w:rPr>
          <w:rFonts w:cs="宋体"/>
        </w:rPr>
        <w:t>(3)</w:t>
      </w:r>
      <w:r>
        <w:rPr>
          <w:rFonts w:hint="eastAsia" w:cs="宋体"/>
        </w:rPr>
        <w:t>批准和确认：按合同约定应当由监理人或者发包人回复、批复、批准、确认或提出修改意见的承包人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pPr>
        <w:spacing w:line="400" w:lineRule="exact"/>
        <w:ind w:firstLine="420" w:firstLineChars="200"/>
      </w:pPr>
      <w:r>
        <w:rPr>
          <w:rFonts w:cs="宋体"/>
        </w:rPr>
        <w:t>(4)</w:t>
      </w:r>
      <w:r>
        <w:rPr>
          <w:rFonts w:hint="eastAsia" w:cs="宋体"/>
        </w:rPr>
        <w:t>发包人应当履行合同约定的其他义务以及下述义务：</w:t>
      </w:r>
      <w:r>
        <w:rPr>
          <w:rFonts w:cs="宋体"/>
          <w:u w:val="single"/>
        </w:rPr>
        <w:t xml:space="preserve">            /               </w:t>
      </w:r>
    </w:p>
    <w:p>
      <w:pPr>
        <w:pStyle w:val="5"/>
        <w:rPr>
          <w:rFonts w:ascii="宋体"/>
          <w:sz w:val="21"/>
          <w:szCs w:val="21"/>
        </w:rPr>
      </w:pPr>
      <w:r>
        <w:rPr>
          <w:rFonts w:ascii="宋体" w:hAnsi="宋体" w:cs="宋体"/>
          <w:sz w:val="21"/>
          <w:szCs w:val="21"/>
        </w:rPr>
        <w:t>3.</w:t>
      </w:r>
      <w:r>
        <w:rPr>
          <w:rFonts w:hint="eastAsia" w:ascii="宋体" w:hAnsi="宋体" w:cs="宋体"/>
          <w:sz w:val="21"/>
          <w:szCs w:val="21"/>
        </w:rPr>
        <w:t>监理人</w:t>
      </w:r>
    </w:p>
    <w:p>
      <w:pPr>
        <w:pStyle w:val="5"/>
        <w:spacing w:line="400" w:lineRule="exact"/>
        <w:rPr>
          <w:rFonts w:ascii="宋体"/>
          <w:sz w:val="21"/>
          <w:szCs w:val="21"/>
        </w:rPr>
      </w:pPr>
      <w:r>
        <w:rPr>
          <w:rFonts w:ascii="宋体" w:hAnsi="宋体" w:cs="宋体"/>
          <w:sz w:val="21"/>
          <w:szCs w:val="21"/>
        </w:rPr>
        <w:t>3.1</w:t>
      </w:r>
      <w:r>
        <w:rPr>
          <w:rFonts w:hint="eastAsia" w:ascii="宋体" w:hAnsi="宋体" w:cs="宋体"/>
          <w:sz w:val="21"/>
          <w:szCs w:val="21"/>
        </w:rPr>
        <w:t>监理人的职责和权力</w:t>
      </w:r>
    </w:p>
    <w:p>
      <w:pPr>
        <w:spacing w:line="400" w:lineRule="exact"/>
        <w:ind w:firstLine="420" w:firstLineChars="200"/>
        <w:rPr>
          <w:u w:val="single"/>
        </w:rPr>
      </w:pPr>
      <w:r>
        <w:rPr>
          <w:rFonts w:cs="宋体"/>
        </w:rPr>
        <w:t>3.1.1</w:t>
      </w:r>
      <w:r>
        <w:rPr>
          <w:rFonts w:hint="eastAsia" w:cs="宋体"/>
        </w:rPr>
        <w:t>须经发包人批准行使的权力：</w:t>
      </w:r>
      <w:r>
        <w:rPr>
          <w:rFonts w:cs="宋体"/>
          <w:u w:val="single"/>
        </w:rPr>
        <w:t xml:space="preserve"> </w:t>
      </w:r>
      <w:r>
        <w:rPr>
          <w:rFonts w:hint="eastAsia" w:cs="宋体"/>
          <w:u w:val="single"/>
        </w:rPr>
        <w:t>涉及本工程分包、变更、费用、质量、工期的事项及监理合同中须发包人批准才能行使的监理人的权力。</w:t>
      </w:r>
      <w:r>
        <w:rPr>
          <w:rFonts w:cs="宋体"/>
          <w:u w:val="single"/>
        </w:rPr>
        <w:t xml:space="preserve">  </w:t>
      </w:r>
    </w:p>
    <w:p>
      <w:pPr>
        <w:spacing w:line="400" w:lineRule="exact"/>
      </w:pPr>
      <w:r>
        <w:rPr>
          <w:rFonts w:hint="eastAsia" w:cs="宋体"/>
        </w:rPr>
        <w:t>不管通用合同条款第</w:t>
      </w:r>
      <w:r>
        <w:rPr>
          <w:rFonts w:cs="宋体"/>
        </w:rPr>
        <w:t>3.1.1</w:t>
      </w:r>
      <w:r>
        <w:rPr>
          <w:rFonts w:hint="eastAsia" w:cs="宋体"/>
        </w:rPr>
        <w:t>项如何约定，监理人履行须经发包人批准行使的权力时，应当向承包人出示其行使该权力已经取得发包人批准的文件或者其他合法有效的证明。</w:t>
      </w:r>
    </w:p>
    <w:p>
      <w:pPr>
        <w:pStyle w:val="5"/>
        <w:spacing w:line="400" w:lineRule="exact"/>
        <w:rPr>
          <w:rFonts w:ascii="宋体"/>
          <w:sz w:val="21"/>
          <w:szCs w:val="21"/>
        </w:rPr>
      </w:pPr>
      <w:r>
        <w:rPr>
          <w:rFonts w:ascii="宋体" w:hAnsi="宋体" w:cs="宋体"/>
          <w:sz w:val="21"/>
          <w:szCs w:val="21"/>
        </w:rPr>
        <w:t>3.3</w:t>
      </w:r>
      <w:r>
        <w:rPr>
          <w:rFonts w:hint="eastAsia" w:ascii="宋体" w:hAnsi="宋体" w:cs="宋体"/>
          <w:sz w:val="21"/>
          <w:szCs w:val="21"/>
        </w:rPr>
        <w:t>监理人员</w:t>
      </w:r>
    </w:p>
    <w:p>
      <w:pPr>
        <w:spacing w:line="400" w:lineRule="exact"/>
        <w:ind w:firstLine="420" w:firstLineChars="200"/>
      </w:pPr>
      <w:r>
        <w:rPr>
          <w:rFonts w:cs="宋体"/>
        </w:rPr>
        <w:t>3.3.4</w:t>
      </w:r>
      <w:r>
        <w:rPr>
          <w:rFonts w:hint="eastAsia" w:cs="宋体"/>
        </w:rPr>
        <w:t>总监理工程师不应将第</w:t>
      </w:r>
      <w:r>
        <w:rPr>
          <w:rFonts w:cs="宋体"/>
        </w:rPr>
        <w:t>3.5</w:t>
      </w:r>
      <w:r>
        <w:rPr>
          <w:rFonts w:hint="eastAsia" w:cs="宋体"/>
        </w:rPr>
        <w:t>款约定应由总监理工程师作出确定的权力授权或者委托给其他监理人员。</w:t>
      </w:r>
    </w:p>
    <w:p>
      <w:pPr>
        <w:pStyle w:val="5"/>
        <w:spacing w:line="400" w:lineRule="exact"/>
        <w:rPr>
          <w:rFonts w:ascii="宋体"/>
          <w:sz w:val="21"/>
          <w:szCs w:val="21"/>
        </w:rPr>
      </w:pPr>
      <w:r>
        <w:rPr>
          <w:rFonts w:ascii="宋体" w:hAnsi="宋体" w:cs="宋体"/>
          <w:sz w:val="21"/>
          <w:szCs w:val="21"/>
        </w:rPr>
        <w:t>3.4</w:t>
      </w:r>
      <w:r>
        <w:rPr>
          <w:rFonts w:hint="eastAsia" w:ascii="宋体" w:hAnsi="宋体" w:cs="宋体"/>
          <w:sz w:val="21"/>
          <w:szCs w:val="21"/>
        </w:rPr>
        <w:t>监理人的指示</w:t>
      </w:r>
    </w:p>
    <w:p>
      <w:pPr>
        <w:spacing w:line="400" w:lineRule="exact"/>
        <w:ind w:firstLine="420" w:firstLineChars="200"/>
      </w:pPr>
      <w:r>
        <w:rPr>
          <w:rFonts w:cs="宋体"/>
        </w:rPr>
        <w:t>3.4.4</w:t>
      </w:r>
      <w:r>
        <w:rPr>
          <w:rFonts w:hint="eastAsia" w:cs="宋体"/>
        </w:rPr>
        <w:t>除通用合同条款已有的专门约定外，承包人只能从总监理工程师或按第</w:t>
      </w:r>
      <w:r>
        <w:rPr>
          <w:rFonts w:cs="宋体"/>
        </w:rPr>
        <w:t>3.3.1</w:t>
      </w:r>
      <w:r>
        <w:rPr>
          <w:rFonts w:hint="eastAsia" w:cs="宋体"/>
        </w:rPr>
        <w:t>项授权的监理人员处取得指示，发包人应当通过监理人向承包人发出指示。</w:t>
      </w:r>
    </w:p>
    <w:p>
      <w:pPr>
        <w:pStyle w:val="5"/>
        <w:spacing w:line="400" w:lineRule="exact"/>
        <w:rPr>
          <w:rFonts w:ascii="宋体"/>
          <w:sz w:val="21"/>
          <w:szCs w:val="21"/>
        </w:rPr>
      </w:pPr>
      <w:r>
        <w:rPr>
          <w:rFonts w:ascii="宋体" w:hAnsi="宋体" w:cs="宋体"/>
          <w:sz w:val="21"/>
          <w:szCs w:val="21"/>
        </w:rPr>
        <w:t>3.6</w:t>
      </w:r>
      <w:r>
        <w:rPr>
          <w:rFonts w:hint="eastAsia" w:ascii="宋体" w:hAnsi="宋体" w:cs="宋体"/>
          <w:sz w:val="21"/>
          <w:szCs w:val="21"/>
        </w:rPr>
        <w:t>监理人的宽恕</w:t>
      </w:r>
    </w:p>
    <w:p>
      <w:pPr>
        <w:spacing w:line="380" w:lineRule="exact"/>
        <w:ind w:firstLine="420" w:firstLineChars="200"/>
      </w:pPr>
      <w:r>
        <w:rPr>
          <w:rFonts w:hint="eastAsia" w:cs="宋体"/>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pPr>
        <w:pStyle w:val="5"/>
        <w:rPr>
          <w:rFonts w:ascii="宋体"/>
          <w:sz w:val="21"/>
          <w:szCs w:val="21"/>
        </w:rPr>
      </w:pPr>
      <w:r>
        <w:rPr>
          <w:rFonts w:ascii="宋体" w:hAnsi="宋体" w:cs="宋体"/>
          <w:sz w:val="21"/>
          <w:szCs w:val="21"/>
        </w:rPr>
        <w:t>4.</w:t>
      </w:r>
      <w:r>
        <w:rPr>
          <w:rFonts w:hint="eastAsia" w:ascii="宋体" w:hAnsi="宋体" w:cs="宋体"/>
          <w:sz w:val="21"/>
          <w:szCs w:val="21"/>
        </w:rPr>
        <w:t>承包人</w:t>
      </w:r>
    </w:p>
    <w:p>
      <w:pPr>
        <w:pStyle w:val="5"/>
        <w:spacing w:line="400" w:lineRule="exact"/>
        <w:rPr>
          <w:rFonts w:ascii="宋体"/>
          <w:sz w:val="21"/>
          <w:szCs w:val="21"/>
        </w:rPr>
      </w:pPr>
      <w:r>
        <w:rPr>
          <w:rFonts w:ascii="宋体" w:hAnsi="宋体" w:cs="宋体"/>
          <w:sz w:val="21"/>
          <w:szCs w:val="21"/>
        </w:rPr>
        <w:t>4.1</w:t>
      </w:r>
      <w:r>
        <w:rPr>
          <w:rFonts w:hint="eastAsia" w:ascii="宋体" w:hAnsi="宋体" w:cs="宋体"/>
          <w:sz w:val="21"/>
          <w:szCs w:val="21"/>
        </w:rPr>
        <w:t>承包人的一般义务</w:t>
      </w:r>
    </w:p>
    <w:p>
      <w:pPr>
        <w:spacing w:line="380" w:lineRule="exact"/>
        <w:ind w:firstLine="420" w:firstLineChars="200"/>
      </w:pPr>
      <w:r>
        <w:rPr>
          <w:rFonts w:cs="宋体"/>
        </w:rPr>
        <w:t>4.1.3</w:t>
      </w:r>
      <w:r>
        <w:rPr>
          <w:rFonts w:hint="eastAsia" w:cs="宋体"/>
        </w:rPr>
        <w:t>除专用合同条款第</w:t>
      </w:r>
      <w:r>
        <w:rPr>
          <w:rFonts w:cs="宋体"/>
        </w:rPr>
        <w:t>5.2</w:t>
      </w:r>
      <w:r>
        <w:rPr>
          <w:rFonts w:hint="eastAsia" w:cs="宋体"/>
        </w:rPr>
        <w:t>款约定由发包人提供的材料和工程设备和第</w:t>
      </w:r>
      <w:r>
        <w:rPr>
          <w:rFonts w:cs="宋体"/>
        </w:rPr>
        <w:t>6.2</w:t>
      </w:r>
      <w:r>
        <w:rPr>
          <w:rFonts w:hint="eastAsia" w:cs="宋体"/>
        </w:rPr>
        <w:t>款约定由发包人提供的施工设备和临时设施外，承包人应负责提供为完成合同工作所需的劳务、材料、施工设备、工程设备和其他物品，并按合同约定负责临时设施的设计、建造、运行、维护、管理和拆除。</w:t>
      </w:r>
    </w:p>
    <w:p>
      <w:pPr>
        <w:spacing w:line="400" w:lineRule="exact"/>
        <w:ind w:firstLine="422" w:firstLineChars="200"/>
        <w:rPr>
          <w:b/>
          <w:bCs/>
        </w:rPr>
      </w:pPr>
      <w:r>
        <w:rPr>
          <w:rFonts w:cs="宋体"/>
          <w:b/>
          <w:bCs/>
        </w:rPr>
        <w:t>4.1.8</w:t>
      </w:r>
      <w:r>
        <w:rPr>
          <w:rFonts w:hint="eastAsia" w:cs="宋体"/>
          <w:b/>
          <w:bCs/>
        </w:rPr>
        <w:t>为他人提供方便</w:t>
      </w:r>
    </w:p>
    <w:p>
      <w:pPr>
        <w:spacing w:line="380" w:lineRule="exact"/>
        <w:ind w:firstLine="420" w:firstLineChars="200"/>
        <w:rPr>
          <w:u w:val="single"/>
        </w:rPr>
      </w:pPr>
      <w:r>
        <w:rPr>
          <w:rFonts w:cs="宋体"/>
        </w:rPr>
        <w:t>(1)</w:t>
      </w:r>
      <w:r>
        <w:rPr>
          <w:rFonts w:hint="eastAsia" w:cs="宋体"/>
        </w:rPr>
        <w:t>承包人应当对在施工场地或者附近实施与合同工程有关的其他工作的独立承包人履行管理、协调、配合、照管和服务义务，由此发生的费用被认为已经包括在承包人的签约合同价</w:t>
      </w:r>
      <w:r>
        <w:rPr>
          <w:rFonts w:cs="宋体"/>
        </w:rPr>
        <w:t>(</w:t>
      </w:r>
      <w:r>
        <w:rPr>
          <w:rFonts w:hint="eastAsia" w:cs="宋体"/>
        </w:rPr>
        <w:t>投标总报价</w:t>
      </w:r>
      <w:r>
        <w:rPr>
          <w:rFonts w:cs="宋体"/>
        </w:rPr>
        <w:t>)</w:t>
      </w:r>
      <w:r>
        <w:rPr>
          <w:rFonts w:hint="eastAsia" w:cs="宋体"/>
        </w:rPr>
        <w:t>中，具体工作内容和要求包括：</w:t>
      </w:r>
      <w:r>
        <w:rPr>
          <w:rFonts w:hint="eastAsia" w:cs="宋体"/>
          <w:u w:val="single"/>
        </w:rPr>
        <w:t>根据施工过程中实际情况由发包人和监理人指派并审批</w:t>
      </w:r>
      <w:r>
        <w:rPr>
          <w:rFonts w:cs="宋体"/>
          <w:u w:val="single"/>
        </w:rPr>
        <w:t xml:space="preserve"> </w:t>
      </w:r>
      <w:r>
        <w:rPr>
          <w:rFonts w:hint="eastAsia" w:cs="宋体"/>
        </w:rPr>
        <w:t>。</w:t>
      </w:r>
    </w:p>
    <w:p>
      <w:pPr>
        <w:spacing w:line="380" w:lineRule="exact"/>
        <w:ind w:firstLine="420" w:firstLineChars="200"/>
      </w:pPr>
      <w:r>
        <w:rPr>
          <w:rFonts w:cs="宋体"/>
        </w:rPr>
        <w:t>(2)</w:t>
      </w:r>
      <w:r>
        <w:rPr>
          <w:rFonts w:hint="eastAsia" w:cs="宋体"/>
        </w:rPr>
        <w:t>承包人还应按监理人指示为独立承包人以外的他人在施工场地或者附近实施与合同工程有关的其他工作提供可能的条件，可能发生费用由监理人按第</w:t>
      </w:r>
      <w:r>
        <w:rPr>
          <w:rFonts w:cs="宋体"/>
        </w:rPr>
        <w:t>3.5</w:t>
      </w:r>
      <w:r>
        <w:rPr>
          <w:rFonts w:hint="eastAsia" w:cs="宋体"/>
        </w:rPr>
        <w:t>款商定或者确定。</w:t>
      </w:r>
    </w:p>
    <w:p>
      <w:pPr>
        <w:spacing w:line="400" w:lineRule="exact"/>
        <w:ind w:firstLine="422" w:firstLineChars="200"/>
        <w:rPr>
          <w:b/>
          <w:bCs/>
        </w:rPr>
      </w:pPr>
      <w:r>
        <w:rPr>
          <w:rFonts w:cs="宋体"/>
          <w:b/>
          <w:bCs/>
        </w:rPr>
        <w:t>4.1.10</w:t>
      </w:r>
      <w:r>
        <w:rPr>
          <w:rFonts w:hint="eastAsia" w:cs="宋体"/>
          <w:b/>
          <w:bCs/>
        </w:rPr>
        <w:t>其他义务</w:t>
      </w:r>
    </w:p>
    <w:p>
      <w:pPr>
        <w:spacing w:line="380" w:lineRule="exact"/>
        <w:ind w:firstLine="420" w:firstLineChars="200"/>
      </w:pPr>
      <w:r>
        <w:rPr>
          <w:rFonts w:cs="宋体"/>
        </w:rPr>
        <w:t>(1)</w:t>
      </w:r>
      <w:r>
        <w:rPr>
          <w:rFonts w:hint="eastAsia" w:cs="宋体"/>
        </w:rPr>
        <w:t>根据发包人委托，在其设计资质等级和业务允许的范围内，完成施工图设计或与工程配套的设计，经监理人确认后使用，发包人承担由此发生的费用和合理利润。由承包人负责完成的设计文件属于合同条款第</w:t>
      </w:r>
      <w:r>
        <w:rPr>
          <w:rFonts w:cs="宋体"/>
        </w:rPr>
        <w:t>1.6.2</w:t>
      </w:r>
      <w:r>
        <w:rPr>
          <w:rFonts w:hint="eastAsia" w:cs="宋体"/>
        </w:rPr>
        <w:t>项约定的承包人提供的文件，承包人应按照专用合同条款第</w:t>
      </w:r>
      <w:r>
        <w:rPr>
          <w:rFonts w:cs="宋体"/>
        </w:rPr>
        <w:t>1.6.2</w:t>
      </w:r>
      <w:r>
        <w:rPr>
          <w:rFonts w:hint="eastAsia" w:cs="宋体"/>
        </w:rPr>
        <w:t>项约定的期限和数量提交，由此发生的费用被认为已经包括在承包人的签约合同价</w:t>
      </w:r>
      <w:r>
        <w:rPr>
          <w:rFonts w:cs="宋体"/>
        </w:rPr>
        <w:t>(</w:t>
      </w:r>
      <w:r>
        <w:rPr>
          <w:rFonts w:hint="eastAsia" w:cs="宋体"/>
        </w:rPr>
        <w:t>投标总报价</w:t>
      </w:r>
      <w:r>
        <w:rPr>
          <w:rFonts w:cs="宋体"/>
        </w:rPr>
        <w:t>)</w:t>
      </w:r>
      <w:r>
        <w:rPr>
          <w:rFonts w:hint="eastAsia" w:cs="宋体"/>
        </w:rPr>
        <w:t>中。由承包人承担的施工图设计或与工程配套的设计工作内容：</w:t>
      </w:r>
      <w:r>
        <w:rPr>
          <w:rFonts w:hint="eastAsia" w:cs="宋体"/>
          <w:u w:val="single"/>
        </w:rPr>
        <w:t>需要时发包人与承包人另行约定</w:t>
      </w:r>
      <w:r>
        <w:rPr>
          <w:rFonts w:cs="宋体"/>
          <w:u w:val="single"/>
        </w:rPr>
        <w:t xml:space="preserve">         </w:t>
      </w:r>
      <w:r>
        <w:rPr>
          <w:rFonts w:hint="eastAsia" w:cs="宋体"/>
        </w:rPr>
        <w:t>。</w:t>
      </w:r>
    </w:p>
    <w:p>
      <w:pPr>
        <w:spacing w:line="380" w:lineRule="exact"/>
        <w:ind w:firstLine="420" w:firstLineChars="200"/>
      </w:pPr>
      <w:r>
        <w:rPr>
          <w:rFonts w:cs="宋体"/>
        </w:rPr>
        <w:t>(2)</w:t>
      </w:r>
      <w:r>
        <w:rPr>
          <w:rFonts w:hint="eastAsia" w:cs="宋体"/>
        </w:rPr>
        <w:t>承包人应履行合同约定的其他义务以及下述义务：</w:t>
      </w:r>
      <w:r>
        <w:rPr>
          <w:rFonts w:hint="eastAsia" w:cs="宋体"/>
          <w:u w:val="single"/>
        </w:rPr>
        <w:t>需要时发包人与承包人另行约定</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4.2</w:t>
      </w:r>
      <w:r>
        <w:rPr>
          <w:rFonts w:hint="eastAsia" w:ascii="宋体" w:hAnsi="宋体" w:cs="宋体"/>
          <w:sz w:val="21"/>
          <w:szCs w:val="21"/>
        </w:rPr>
        <w:t>履约担保</w:t>
      </w:r>
    </w:p>
    <w:p>
      <w:pPr>
        <w:spacing w:line="400" w:lineRule="exact"/>
        <w:ind w:firstLine="422" w:firstLineChars="200"/>
        <w:rPr>
          <w:b/>
          <w:szCs w:val="21"/>
        </w:rPr>
      </w:pPr>
      <w:r>
        <w:rPr>
          <w:rFonts w:hint="eastAsia"/>
          <w:b/>
          <w:szCs w:val="21"/>
        </w:rPr>
        <w:t>4.2.1履约担保的格式和金额</w:t>
      </w:r>
    </w:p>
    <w:p>
      <w:pPr>
        <w:spacing w:line="400" w:lineRule="exact"/>
        <w:ind w:firstLine="420" w:firstLineChars="200"/>
        <w:rPr>
          <w:szCs w:val="21"/>
        </w:rPr>
      </w:pPr>
      <w:r>
        <w:rPr>
          <w:rFonts w:hint="eastAsia"/>
          <w:szCs w:val="21"/>
        </w:rPr>
        <w:t>承包人应在签订合同前，按照发包人在招标文件中规定的格式或者其他经过发包人认可的格式向发包人递交一份履约担保。经过发包人事先书面认可的其他格式的履约担保，其担保条款的实质性内容应当与发包人在招标文件中规定的格式内容保持一致。履约担保的金额为</w:t>
      </w:r>
      <w:r>
        <w:rPr>
          <w:rFonts w:hint="eastAsia"/>
          <w:color w:val="FF0000"/>
          <w:szCs w:val="21"/>
          <w:u w:val="single"/>
          <w:lang w:val="en-US" w:eastAsia="zh-CN"/>
        </w:rPr>
        <w:t xml:space="preserve"> </w:t>
      </w:r>
      <w:r>
        <w:rPr>
          <w:rFonts w:hint="eastAsia"/>
          <w:b/>
          <w:color w:val="FF0000"/>
          <w:szCs w:val="21"/>
          <w:u w:val="single"/>
          <w:lang w:val="en-US" w:eastAsia="zh-CN"/>
        </w:rPr>
        <w:t xml:space="preserve">/ </w:t>
      </w:r>
      <w:r>
        <w:rPr>
          <w:rFonts w:hint="eastAsia"/>
          <w:b/>
          <w:szCs w:val="21"/>
        </w:rPr>
        <w:t>。</w:t>
      </w:r>
      <w:r>
        <w:rPr>
          <w:rFonts w:hint="eastAsia"/>
          <w:szCs w:val="21"/>
        </w:rPr>
        <w:t>履约担保是本合同的附件。</w:t>
      </w:r>
    </w:p>
    <w:p>
      <w:pPr>
        <w:spacing w:line="400" w:lineRule="exact"/>
        <w:ind w:firstLine="422" w:firstLineChars="200"/>
        <w:rPr>
          <w:b/>
          <w:szCs w:val="21"/>
        </w:rPr>
      </w:pPr>
      <w:r>
        <w:rPr>
          <w:rFonts w:hint="eastAsia"/>
          <w:b/>
          <w:szCs w:val="21"/>
        </w:rPr>
        <w:t>4.2.2履约担保的有效期</w:t>
      </w:r>
    </w:p>
    <w:p>
      <w:pPr>
        <w:spacing w:line="400" w:lineRule="exact"/>
        <w:ind w:firstLine="420" w:firstLineChars="200"/>
        <w:rPr>
          <w:szCs w:val="21"/>
        </w:rPr>
      </w:pPr>
      <w:r>
        <w:rPr>
          <w:rFonts w:hint="eastAsia"/>
          <w:szCs w:val="21"/>
        </w:rPr>
        <w:t>履约担保的有效期应当自本合同生效之日起至发包人签认并由监理人向承包人出具工程接收证书之日止。如果承包人无法获得一份不带具体截止日期的担保，履约担保中应当有“变更工程竣工日期的，保证期间按照变更后的竣工日期做相应调整”或类似约定的条款。</w:t>
      </w:r>
    </w:p>
    <w:p>
      <w:pPr>
        <w:spacing w:line="400" w:lineRule="exact"/>
        <w:ind w:firstLine="422" w:firstLineChars="200"/>
        <w:rPr>
          <w:b/>
          <w:szCs w:val="21"/>
        </w:rPr>
      </w:pPr>
      <w:r>
        <w:rPr>
          <w:rFonts w:hint="eastAsia"/>
          <w:b/>
          <w:szCs w:val="21"/>
        </w:rPr>
        <w:t>4.2.3履约担保的退还</w:t>
      </w:r>
    </w:p>
    <w:p>
      <w:pPr>
        <w:spacing w:line="400" w:lineRule="exact"/>
        <w:ind w:firstLine="420" w:firstLineChars="200"/>
        <w:rPr>
          <w:szCs w:val="21"/>
        </w:rPr>
      </w:pPr>
      <w:r>
        <w:rPr>
          <w:rFonts w:hint="eastAsia"/>
          <w:szCs w:val="21"/>
        </w:rPr>
        <w:t>履约担保应在监理人向承包人颁发(出具)工程接收证书之日后28天内退还给承包人。</w:t>
      </w:r>
    </w:p>
    <w:p>
      <w:pPr>
        <w:spacing w:line="400" w:lineRule="exact"/>
        <w:ind w:firstLine="420" w:firstLineChars="200"/>
        <w:rPr>
          <w:szCs w:val="21"/>
        </w:rPr>
      </w:pPr>
      <w:r>
        <w:rPr>
          <w:rFonts w:hint="eastAsia"/>
          <w:szCs w:val="21"/>
        </w:rPr>
        <w:t>发包人不承担承包人与履约担保有关的任何利息或其它类似的费用或者收益。</w:t>
      </w:r>
    </w:p>
    <w:p>
      <w:pPr>
        <w:spacing w:line="400" w:lineRule="exact"/>
        <w:ind w:firstLine="422" w:firstLineChars="200"/>
        <w:rPr>
          <w:b/>
          <w:szCs w:val="21"/>
        </w:rPr>
      </w:pPr>
      <w:r>
        <w:rPr>
          <w:rFonts w:hint="eastAsia"/>
          <w:b/>
          <w:szCs w:val="21"/>
        </w:rPr>
        <w:t>4.2.4通知义务</w:t>
      </w:r>
    </w:p>
    <w:p>
      <w:pPr>
        <w:spacing w:line="400" w:lineRule="exact"/>
        <w:ind w:firstLine="420" w:firstLineChars="200"/>
        <w:rPr>
          <w:szCs w:val="21"/>
        </w:rPr>
      </w:pPr>
      <w:r>
        <w:rPr>
          <w:rFonts w:hint="eastAsia"/>
          <w:szCs w:val="21"/>
        </w:rPr>
        <w:t>不管履约担保条款中如何约定，发包人根据担保条款提出索赔或兑现要求28天前，应通知承包人并说明导致此类索赔或兑现的违约性质或原因。但是，本项约定的通知不应理解为是在任何意义上寻求承包人的同意。</w:t>
      </w:r>
    </w:p>
    <w:p>
      <w:pPr>
        <w:pStyle w:val="5"/>
        <w:spacing w:line="400" w:lineRule="exact"/>
        <w:rPr>
          <w:rFonts w:ascii="宋体"/>
          <w:sz w:val="21"/>
          <w:szCs w:val="21"/>
        </w:rPr>
      </w:pPr>
      <w:r>
        <w:rPr>
          <w:rFonts w:ascii="宋体" w:hAnsi="宋体" w:cs="宋体"/>
          <w:sz w:val="21"/>
          <w:szCs w:val="21"/>
        </w:rPr>
        <w:t>4.3</w:t>
      </w:r>
      <w:r>
        <w:rPr>
          <w:rFonts w:hint="eastAsia" w:ascii="宋体" w:hAnsi="宋体" w:cs="宋体"/>
          <w:sz w:val="21"/>
          <w:szCs w:val="21"/>
        </w:rPr>
        <w:t>分包</w:t>
      </w:r>
    </w:p>
    <w:p>
      <w:pPr>
        <w:spacing w:line="400" w:lineRule="exact"/>
        <w:ind w:firstLine="420" w:firstLineChars="200"/>
      </w:pPr>
      <w:r>
        <w:rPr>
          <w:rFonts w:cs="宋体"/>
        </w:rPr>
        <w:t>4.3.2</w:t>
      </w:r>
      <w:r>
        <w:rPr>
          <w:rFonts w:hint="eastAsia" w:cs="宋体"/>
        </w:rPr>
        <w:t>发包人同意承包人分包的非主体、非关键性工作见投标函附录。除通用合同条款第</w:t>
      </w:r>
      <w:r>
        <w:rPr>
          <w:rFonts w:cs="宋体"/>
        </w:rPr>
        <w:t>4.3</w:t>
      </w:r>
      <w:r>
        <w:rPr>
          <w:rFonts w:hint="eastAsia" w:cs="宋体"/>
        </w:rPr>
        <w:t>款的约定外，分包还应遵循以下约定：</w:t>
      </w:r>
    </w:p>
    <w:p>
      <w:pPr>
        <w:spacing w:line="400" w:lineRule="exact"/>
        <w:ind w:firstLine="420" w:firstLineChars="200"/>
      </w:pPr>
      <w:r>
        <w:rPr>
          <w:rFonts w:cs="宋体"/>
        </w:rPr>
        <w:t>(1)</w:t>
      </w:r>
      <w:r>
        <w:rPr>
          <w:rFonts w:hint="eastAsia" w:cs="宋体"/>
        </w:rPr>
        <w:t>除投标函附录中约定的分包内容外，经过发包人和监理人同意，承包人可以将其他非主体、非关键性工作分包给第三人，但分包人应当经过发包人和监理人审批。发包人和监理人有权拒绝承包人的分包请求和承包人选择的分包人。</w:t>
      </w:r>
    </w:p>
    <w:p>
      <w:pPr>
        <w:spacing w:line="400" w:lineRule="exact"/>
        <w:ind w:firstLine="420" w:firstLineChars="200"/>
      </w:pPr>
      <w:r>
        <w:rPr>
          <w:rFonts w:cs="宋体"/>
        </w:rPr>
        <w:t>(2)</w:t>
      </w:r>
      <w:r>
        <w:rPr>
          <w:rFonts w:hint="eastAsia" w:cs="宋体"/>
        </w:rPr>
        <w:t>发包人在工程量清单中给定暂估价的专业工程，包括从暂列金额开支的专业工程，达到依法应当招标的规模标准的，以及虽未达到规定的规模标准但合同中约定采用分包方式或者招标方式实施的，应当按专用合同条款第</w:t>
      </w:r>
      <w:r>
        <w:rPr>
          <w:rFonts w:cs="宋体"/>
        </w:rPr>
        <w:t>15.8.1</w:t>
      </w:r>
      <w:r>
        <w:rPr>
          <w:rFonts w:hint="eastAsia" w:cs="宋体"/>
        </w:rPr>
        <w:t>项的约定，由发包人和承包人以招标方式确定专业分包人。除项目审批部门有特别核准外，暂估价的专业工程的招标应当采用与施工总承包同样的招标方式。</w:t>
      </w:r>
    </w:p>
    <w:p>
      <w:pPr>
        <w:spacing w:line="400" w:lineRule="exact"/>
        <w:ind w:firstLine="420" w:firstLineChars="200"/>
      </w:pPr>
      <w:r>
        <w:rPr>
          <w:rFonts w:cs="宋体"/>
        </w:rPr>
        <w:t>(3)</w:t>
      </w:r>
      <w:r>
        <w:rPr>
          <w:rFonts w:hint="eastAsia" w:cs="宋体"/>
        </w:rPr>
        <w:t>在相关分包合同签订并报送有关建设行政主管部门备案后</w:t>
      </w:r>
      <w:r>
        <w:rPr>
          <w:rFonts w:cs="宋体"/>
        </w:rPr>
        <w:t>7</w:t>
      </w:r>
      <w:r>
        <w:rPr>
          <w:rFonts w:hint="eastAsia" w:cs="宋体"/>
        </w:rPr>
        <w:t>天内，承包人应当将一份副本提交给监理人，承包人应保障分包工作不得再次分包。</w:t>
      </w:r>
    </w:p>
    <w:p>
      <w:pPr>
        <w:spacing w:line="400" w:lineRule="exact"/>
        <w:ind w:firstLine="420" w:firstLineChars="200"/>
      </w:pPr>
      <w:r>
        <w:rPr>
          <w:rFonts w:cs="宋体"/>
        </w:rPr>
        <w:t>(4)</w:t>
      </w:r>
      <w:r>
        <w:rPr>
          <w:rFonts w:hint="eastAsia" w:cs="宋体"/>
        </w:rPr>
        <w:t>分包工程价款由承包人与分包人</w:t>
      </w:r>
      <w:r>
        <w:rPr>
          <w:rFonts w:cs="宋体"/>
        </w:rPr>
        <w:t>(</w:t>
      </w:r>
      <w:r>
        <w:rPr>
          <w:rFonts w:hint="eastAsia" w:cs="宋体"/>
        </w:rPr>
        <w:t>包括专业分包人</w:t>
      </w:r>
      <w:r>
        <w:rPr>
          <w:rFonts w:cs="宋体"/>
        </w:rPr>
        <w:t>)</w:t>
      </w:r>
      <w:r>
        <w:rPr>
          <w:rFonts w:hint="eastAsia" w:cs="宋体"/>
        </w:rPr>
        <w:t>结算。发包人未经承包人同意不得以任何形式向分包人</w:t>
      </w:r>
      <w:r>
        <w:rPr>
          <w:rFonts w:cs="宋体"/>
        </w:rPr>
        <w:t>(</w:t>
      </w:r>
      <w:r>
        <w:rPr>
          <w:rFonts w:hint="eastAsia" w:cs="宋体"/>
        </w:rPr>
        <w:t>包括专业分包人</w:t>
      </w:r>
      <w:r>
        <w:rPr>
          <w:rFonts w:cs="宋体"/>
        </w:rPr>
        <w:t>)</w:t>
      </w:r>
      <w:r>
        <w:rPr>
          <w:rFonts w:hint="eastAsia" w:cs="宋体"/>
        </w:rPr>
        <w:t>支付相关分包合同项下的任何工程款项。因发包人未经承包人同意直接向分包人</w:t>
      </w:r>
      <w:r>
        <w:rPr>
          <w:rFonts w:cs="宋体"/>
        </w:rPr>
        <w:t>(</w:t>
      </w:r>
      <w:r>
        <w:rPr>
          <w:rFonts w:hint="eastAsia" w:cs="宋体"/>
        </w:rPr>
        <w:t>包括专业分包人</w:t>
      </w:r>
      <w:r>
        <w:rPr>
          <w:rFonts w:cs="宋体"/>
        </w:rPr>
        <w:t>)</w:t>
      </w:r>
      <w:r>
        <w:rPr>
          <w:rFonts w:hint="eastAsia" w:cs="宋体"/>
        </w:rPr>
        <w:t>支付相关分包合同项下的任何工程款项而影响承包人工作的，所造成的承包人费用增加和</w:t>
      </w:r>
      <w:r>
        <w:rPr>
          <w:rFonts w:cs="宋体"/>
        </w:rPr>
        <w:t>(</w:t>
      </w:r>
      <w:r>
        <w:rPr>
          <w:rFonts w:hint="eastAsia" w:cs="宋体"/>
        </w:rPr>
        <w:t>或</w:t>
      </w:r>
      <w:r>
        <w:rPr>
          <w:rFonts w:cs="宋体"/>
        </w:rPr>
        <w:t>)</w:t>
      </w:r>
      <w:r>
        <w:rPr>
          <w:rFonts w:hint="eastAsia" w:cs="宋体"/>
        </w:rPr>
        <w:t>延误的工期由发包人承担。</w:t>
      </w:r>
    </w:p>
    <w:p>
      <w:pPr>
        <w:spacing w:line="400" w:lineRule="exact"/>
        <w:ind w:firstLine="420" w:firstLineChars="200"/>
      </w:pPr>
      <w:r>
        <w:rPr>
          <w:rFonts w:cs="宋体"/>
        </w:rPr>
        <w:t>(5)</w:t>
      </w:r>
      <w:r>
        <w:rPr>
          <w:rFonts w:hint="eastAsia" w:cs="宋体"/>
        </w:rPr>
        <w:t>未经发包人和监理人审批同意的分包工程和分包人，发包人有权拒绝验收分包工程和支付相应款项，由此引起的发包人费用增加和</w:t>
      </w:r>
      <w:r>
        <w:rPr>
          <w:rFonts w:cs="宋体"/>
        </w:rPr>
        <w:t>(</w:t>
      </w:r>
      <w:r>
        <w:rPr>
          <w:rFonts w:hint="eastAsia" w:cs="宋体"/>
        </w:rPr>
        <w:t>或</w:t>
      </w:r>
      <w:r>
        <w:rPr>
          <w:rFonts w:cs="宋体"/>
        </w:rPr>
        <w:t>)</w:t>
      </w:r>
      <w:r>
        <w:rPr>
          <w:rFonts w:hint="eastAsia" w:cs="宋体"/>
        </w:rPr>
        <w:t>延误的工期由承包人承担。</w:t>
      </w:r>
    </w:p>
    <w:p>
      <w:pPr>
        <w:pStyle w:val="5"/>
        <w:spacing w:line="400" w:lineRule="exact"/>
        <w:rPr>
          <w:rFonts w:ascii="宋体"/>
          <w:sz w:val="21"/>
          <w:szCs w:val="21"/>
        </w:rPr>
      </w:pPr>
      <w:r>
        <w:rPr>
          <w:rFonts w:ascii="宋体" w:hAnsi="宋体" w:cs="宋体"/>
          <w:sz w:val="21"/>
          <w:szCs w:val="21"/>
        </w:rPr>
        <w:t>4.5</w:t>
      </w:r>
      <w:r>
        <w:rPr>
          <w:rFonts w:hint="eastAsia" w:ascii="宋体" w:hAnsi="宋体" w:cs="宋体"/>
          <w:sz w:val="21"/>
          <w:szCs w:val="21"/>
        </w:rPr>
        <w:t>承包人项目经理</w:t>
      </w:r>
    </w:p>
    <w:p>
      <w:pPr>
        <w:spacing w:line="400" w:lineRule="exact"/>
        <w:ind w:firstLine="420" w:firstLineChars="200"/>
      </w:pPr>
      <w:r>
        <w:rPr>
          <w:rFonts w:cs="宋体"/>
        </w:rPr>
        <w:t>4.5.1</w:t>
      </w:r>
      <w:r>
        <w:rPr>
          <w:rFonts w:hint="eastAsia" w:cs="宋体"/>
        </w:rPr>
        <w:t>承包人项目经理必须与承包人投标时所承诺的人员一致，并在根据通用合同条款第</w:t>
      </w:r>
      <w:r>
        <w:rPr>
          <w:rFonts w:cs="宋体"/>
        </w:rPr>
        <w:t>11.1.1</w:t>
      </w:r>
      <w:r>
        <w:rPr>
          <w:rFonts w:hint="eastAsia" w:cs="宋体"/>
        </w:rPr>
        <w:t>项确定的开工日期前到任。在监理人向承包人颁发</w:t>
      </w:r>
      <w:r>
        <w:rPr>
          <w:rFonts w:cs="宋体"/>
        </w:rPr>
        <w:t>(</w:t>
      </w:r>
      <w:r>
        <w:rPr>
          <w:rFonts w:hint="eastAsia" w:cs="宋体"/>
        </w:rPr>
        <w:t>出具</w:t>
      </w:r>
      <w:r>
        <w:rPr>
          <w:rFonts w:cs="宋体"/>
        </w:rPr>
        <w:t>)</w:t>
      </w:r>
      <w:r>
        <w:rPr>
          <w:rFonts w:hint="eastAsia" w:cs="宋体"/>
        </w:rPr>
        <w:t>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w:t>
      </w:r>
    </w:p>
    <w:p>
      <w:pPr>
        <w:spacing w:line="400" w:lineRule="exact"/>
        <w:ind w:firstLine="422" w:firstLineChars="200"/>
        <w:rPr>
          <w:rFonts w:cs="宋体"/>
          <w:b/>
          <w:bCs/>
          <w:u w:val="single"/>
        </w:rPr>
      </w:pPr>
      <w:r>
        <w:rPr>
          <w:rFonts w:cs="宋体"/>
          <w:b/>
          <w:bCs/>
        </w:rPr>
        <w:t>4.5.2</w:t>
      </w:r>
      <w:r>
        <w:rPr>
          <w:rFonts w:hint="eastAsia" w:cs="宋体"/>
          <w:b/>
          <w:bCs/>
          <w:u w:val="single"/>
        </w:rPr>
        <w:t>项目经理及管理班子人员名单（包括技术负责人、质检员、安全员、材料员、</w:t>
      </w:r>
      <w:r>
        <w:rPr>
          <w:rFonts w:hint="eastAsia" w:cs="宋体"/>
          <w:b/>
          <w:bCs/>
          <w:u w:val="single"/>
          <w:lang w:eastAsia="zh-CN"/>
        </w:rPr>
        <w:t>预算员或造价人员、</w:t>
      </w:r>
      <w:r>
        <w:rPr>
          <w:rFonts w:hint="eastAsia" w:cs="宋体"/>
          <w:b/>
          <w:bCs/>
          <w:u w:val="single"/>
        </w:rPr>
        <w:t>施工员、资料员等）及其专业资格证书复印件作为合同附件，其组成人员在本工程实施过程中应坚守岗位，不得另外承担其它工程项目的管理工作，未经发包人同意不得更换或撤回，否则视为承包人违约，发包人因此有权解除合同，并追究由此带来的发包人的一切损失。若发包人认为上述人员无法满足项目需求的，有权要求承包人更换合格的项目班子成员，承包人拒不更换的，发包人有权解除合同，所有损失由承包人承担。</w:t>
      </w:r>
    </w:p>
    <w:p>
      <w:pPr>
        <w:spacing w:line="400" w:lineRule="exact"/>
        <w:ind w:firstLine="422" w:firstLineChars="200"/>
        <w:rPr>
          <w:rFonts w:cs="宋体"/>
          <w:b/>
          <w:bCs/>
          <w:u w:val="single"/>
        </w:rPr>
      </w:pPr>
      <w:r>
        <w:rPr>
          <w:rFonts w:hint="eastAsia" w:cs="宋体"/>
          <w:b/>
          <w:bCs/>
          <w:u w:val="single"/>
        </w:rPr>
        <w:t>本项目以上所列的现场管理人员，在施工现场工作时间每周不低于5天，每天工作不低于</w:t>
      </w:r>
      <w:r>
        <w:rPr>
          <w:rFonts w:cs="宋体"/>
          <w:b/>
          <w:bCs/>
          <w:u w:val="single"/>
        </w:rPr>
        <w:t>8</w:t>
      </w:r>
      <w:r>
        <w:rPr>
          <w:rFonts w:hint="eastAsia" w:cs="宋体"/>
          <w:b/>
          <w:bCs/>
          <w:u w:val="single"/>
        </w:rPr>
        <w:t>小时，否则按照项目经理2</w:t>
      </w:r>
      <w:r>
        <w:rPr>
          <w:rFonts w:cs="宋体"/>
          <w:b/>
          <w:bCs/>
          <w:u w:val="single"/>
        </w:rPr>
        <w:t>000</w:t>
      </w:r>
      <w:r>
        <w:rPr>
          <w:rFonts w:hint="eastAsia" w:cs="宋体"/>
          <w:b/>
          <w:bCs/>
          <w:u w:val="single"/>
        </w:rPr>
        <w:t>元</w:t>
      </w:r>
      <w:r>
        <w:rPr>
          <w:rFonts w:cs="宋体"/>
          <w:b/>
          <w:bCs/>
          <w:u w:val="single"/>
        </w:rPr>
        <w:t>/</w:t>
      </w:r>
      <w:r>
        <w:rPr>
          <w:rFonts w:hint="eastAsia" w:cs="宋体"/>
          <w:b/>
          <w:bCs/>
          <w:u w:val="single"/>
        </w:rPr>
        <w:t>天，其余管理人员</w:t>
      </w:r>
      <w:r>
        <w:rPr>
          <w:rFonts w:cs="宋体"/>
          <w:b/>
          <w:bCs/>
          <w:u w:val="single"/>
        </w:rPr>
        <w:t>500</w:t>
      </w:r>
      <w:r>
        <w:rPr>
          <w:rFonts w:hint="eastAsia" w:cs="宋体"/>
          <w:b/>
          <w:bCs/>
          <w:u w:val="single"/>
        </w:rPr>
        <w:t>元</w:t>
      </w:r>
      <w:r>
        <w:rPr>
          <w:rFonts w:cs="宋体"/>
          <w:b/>
          <w:bCs/>
          <w:u w:val="single"/>
        </w:rPr>
        <w:t>/</w:t>
      </w:r>
      <w:r>
        <w:rPr>
          <w:rFonts w:hint="eastAsia" w:cs="宋体"/>
          <w:b/>
          <w:bCs/>
          <w:u w:val="single"/>
        </w:rPr>
        <w:t>天支付违约金给发包人。</w:t>
      </w:r>
    </w:p>
    <w:p>
      <w:pPr>
        <w:spacing w:line="400" w:lineRule="exact"/>
        <w:ind w:firstLine="422" w:firstLineChars="200"/>
        <w:rPr>
          <w:rFonts w:cs="宋体"/>
          <w:b/>
          <w:bCs/>
          <w:u w:val="single"/>
        </w:rPr>
      </w:pPr>
      <w:r>
        <w:rPr>
          <w:rFonts w:hint="eastAsia" w:cs="宋体"/>
          <w:b/>
          <w:bCs/>
          <w:u w:val="single"/>
        </w:rPr>
        <w:t>按照相关法规约定承包人不得擅自变更招标文件中明确的项目经理。如遇不可抗力（相关法律法规约定的事件）原因项目经理确需变更的，必须报请经建设单位书面同意，方可更换。未经建设单位同意私自更换项目经理的，承包人按合同总额的</w:t>
      </w:r>
      <w:r>
        <w:rPr>
          <w:rFonts w:cs="宋体"/>
          <w:b/>
          <w:bCs/>
          <w:u w:val="single"/>
        </w:rPr>
        <w:t>3%</w:t>
      </w:r>
      <w:r>
        <w:rPr>
          <w:rFonts w:hint="eastAsia" w:cs="宋体"/>
          <w:b/>
          <w:bCs/>
          <w:u w:val="single"/>
        </w:rPr>
        <w:t>支付违约金给发包人。</w:t>
      </w:r>
    </w:p>
    <w:p>
      <w:pPr>
        <w:spacing w:line="400" w:lineRule="exact"/>
        <w:ind w:firstLine="422" w:firstLineChars="200"/>
        <w:rPr>
          <w:rFonts w:cs="宋体"/>
          <w:b/>
          <w:bCs/>
          <w:u w:val="single"/>
        </w:rPr>
      </w:pPr>
      <w:r>
        <w:rPr>
          <w:rFonts w:hint="eastAsia" w:cs="宋体"/>
          <w:b/>
          <w:bCs/>
          <w:u w:val="single"/>
        </w:rPr>
        <w:t>按照相关法规约定承包人不得擅自变更招标文件中明确的项目管理人员。如遇不可抗力（相关法律法规约定的事件）原因项目管理人员确需变更的，必须报请经建设单位书面同意，方可更换。未经建设单位同意私自更换每位项目管理人员的，承包人按合同总额</w:t>
      </w:r>
      <w:r>
        <w:rPr>
          <w:rFonts w:cs="宋体"/>
          <w:b/>
          <w:bCs/>
          <w:u w:val="single"/>
        </w:rPr>
        <w:t>1%</w:t>
      </w:r>
      <w:r>
        <w:rPr>
          <w:rFonts w:hint="eastAsia" w:cs="宋体"/>
          <w:b/>
          <w:bCs/>
          <w:u w:val="single"/>
        </w:rPr>
        <w:t>支付违约金给发包人。</w:t>
      </w:r>
    </w:p>
    <w:p>
      <w:pPr>
        <w:spacing w:line="400" w:lineRule="exact"/>
        <w:ind w:firstLine="422" w:firstLineChars="200"/>
        <w:rPr>
          <w:b/>
          <w:bCs/>
        </w:rPr>
      </w:pPr>
      <w:r>
        <w:rPr>
          <w:rFonts w:hint="eastAsia" w:cs="宋体"/>
          <w:b/>
          <w:bCs/>
          <w:u w:val="single"/>
        </w:rPr>
        <w:t>本条未提到的项目经理其它权利和义务执行合同通用条款</w:t>
      </w:r>
      <w:r>
        <w:rPr>
          <w:rFonts w:hint="eastAsia" w:cs="宋体"/>
          <w:b/>
          <w:bCs/>
        </w:rPr>
        <w:t>。</w:t>
      </w:r>
    </w:p>
    <w:p>
      <w:pPr>
        <w:pStyle w:val="5"/>
        <w:spacing w:line="400" w:lineRule="exact"/>
        <w:rPr>
          <w:rFonts w:ascii="宋体"/>
          <w:sz w:val="21"/>
          <w:szCs w:val="21"/>
        </w:rPr>
      </w:pPr>
      <w:r>
        <w:rPr>
          <w:rFonts w:ascii="宋体" w:hAnsi="宋体" w:cs="宋体"/>
          <w:sz w:val="21"/>
          <w:szCs w:val="21"/>
        </w:rPr>
        <w:t>4.</w:t>
      </w:r>
      <w:r>
        <w:rPr>
          <w:rFonts w:hint="eastAsia" w:ascii="宋体" w:hAnsi="宋体" w:cs="宋体"/>
          <w:sz w:val="21"/>
          <w:szCs w:val="21"/>
        </w:rPr>
        <w:t>11不利物质条件</w:t>
      </w:r>
    </w:p>
    <w:p>
      <w:pPr>
        <w:spacing w:line="400" w:lineRule="exact"/>
        <w:rPr>
          <w:u w:val="single"/>
        </w:rPr>
      </w:pPr>
      <w:r>
        <w:rPr>
          <w:rFonts w:cs="宋体"/>
        </w:rPr>
        <w:t>4.</w:t>
      </w:r>
      <w:r>
        <w:rPr>
          <w:rFonts w:hint="eastAsia" w:cs="宋体"/>
        </w:rPr>
        <w:t>11</w:t>
      </w:r>
      <w:r>
        <w:rPr>
          <w:rFonts w:cs="宋体"/>
        </w:rPr>
        <w:t>.1</w:t>
      </w:r>
      <w:r>
        <w:rPr>
          <w:rFonts w:hint="eastAsia" w:cs="宋体"/>
        </w:rPr>
        <w:t>不利物质条件的范围：</w:t>
      </w:r>
      <w:r>
        <w:rPr>
          <w:rFonts w:hint="eastAsia" w:cs="宋体"/>
          <w:u w:val="single"/>
        </w:rPr>
        <w:t>不利物质条件指承包人在施工场地遇到的不可预见的自然物质条件、非自然的物质障碍和污染物，包括地下和水文条件，但不包括气候条件。</w:t>
      </w:r>
    </w:p>
    <w:p>
      <w:pPr>
        <w:spacing w:line="400" w:lineRule="exact"/>
      </w:pPr>
      <w:r>
        <w:rPr>
          <w:rFonts w:cs="宋体"/>
        </w:rPr>
        <w:t>4.11.3</w:t>
      </w:r>
      <w:r>
        <w:rPr>
          <w:rFonts w:hint="eastAsia" w:cs="宋体"/>
          <w:u w:val="single"/>
        </w:rPr>
        <w:t>在不利物质条件发生之前，监理人已经指示承包人有可能发生，但承包人未能及时采取有效措施，而导致的损失和后果均由承包人承担。</w:t>
      </w:r>
    </w:p>
    <w:p>
      <w:pPr>
        <w:pStyle w:val="5"/>
        <w:rPr>
          <w:rFonts w:ascii="宋体"/>
          <w:sz w:val="21"/>
          <w:szCs w:val="21"/>
        </w:rPr>
      </w:pPr>
      <w:r>
        <w:rPr>
          <w:rFonts w:ascii="宋体" w:hAnsi="宋体" w:cs="宋体"/>
          <w:sz w:val="21"/>
          <w:szCs w:val="21"/>
        </w:rPr>
        <w:t>5.</w:t>
      </w:r>
      <w:r>
        <w:rPr>
          <w:rFonts w:hint="eastAsia" w:ascii="宋体" w:hAnsi="宋体" w:cs="宋体"/>
          <w:sz w:val="21"/>
          <w:szCs w:val="21"/>
        </w:rPr>
        <w:t>材料和工程设备</w:t>
      </w:r>
    </w:p>
    <w:p>
      <w:pPr>
        <w:pStyle w:val="5"/>
        <w:spacing w:line="400" w:lineRule="exact"/>
        <w:rPr>
          <w:rFonts w:ascii="宋体"/>
          <w:sz w:val="21"/>
          <w:szCs w:val="21"/>
        </w:rPr>
      </w:pPr>
      <w:r>
        <w:rPr>
          <w:rFonts w:ascii="宋体" w:hAnsi="宋体" w:cs="宋体"/>
          <w:sz w:val="21"/>
          <w:szCs w:val="21"/>
        </w:rPr>
        <w:t>5.1</w:t>
      </w:r>
      <w:r>
        <w:rPr>
          <w:rFonts w:hint="eastAsia" w:ascii="宋体" w:hAnsi="宋体" w:cs="宋体"/>
          <w:sz w:val="21"/>
          <w:szCs w:val="21"/>
        </w:rPr>
        <w:t>承包人提供的材料和工程设备</w:t>
      </w:r>
    </w:p>
    <w:p>
      <w:pPr>
        <w:spacing w:line="400" w:lineRule="exact"/>
        <w:ind w:firstLine="420" w:firstLineChars="200"/>
        <w:rPr>
          <w:rFonts w:hint="eastAsia" w:cs="宋体"/>
        </w:rPr>
      </w:pPr>
      <w:r>
        <w:rPr>
          <w:rFonts w:cs="宋体"/>
        </w:rPr>
        <w:t>5.1.1</w:t>
      </w:r>
      <w:r>
        <w:rPr>
          <w:rFonts w:hint="eastAsia" w:cs="宋体"/>
        </w:rPr>
        <w:t>除专用合同条款第</w:t>
      </w:r>
      <w:r>
        <w:rPr>
          <w:rFonts w:cs="宋体"/>
        </w:rPr>
        <w:t>5.2</w:t>
      </w:r>
      <w:r>
        <w:rPr>
          <w:rFonts w:hint="eastAsia" w:cs="宋体"/>
        </w:rPr>
        <w:t>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达到规定的规模标准的，以及虽不属于依法必须招标的范围但合同中约定采用招标方式采购的，应当按专用合同条款第</w:t>
      </w:r>
      <w:r>
        <w:rPr>
          <w:rFonts w:cs="宋体"/>
        </w:rPr>
        <w:t>15.8.1</w:t>
      </w:r>
      <w:r>
        <w:rPr>
          <w:rFonts w:hint="eastAsia" w:cs="宋体"/>
        </w:rPr>
        <w:t>项的约定，由发包人和承包人以招标方式确定专项供应商。承包人负责提供的主要材料和工程设备清单见合同附件二“承包人提供的材料和工程设备一览表”。</w:t>
      </w:r>
    </w:p>
    <w:p>
      <w:pPr>
        <w:spacing w:line="400" w:lineRule="exact"/>
        <w:ind w:firstLine="422" w:firstLineChars="200"/>
        <w:rPr>
          <w:rFonts w:hint="eastAsia"/>
          <w:b/>
          <w:szCs w:val="21"/>
          <w:u w:val="single"/>
        </w:rPr>
      </w:pPr>
      <w:r>
        <w:rPr>
          <w:rFonts w:hint="eastAsia"/>
          <w:b/>
          <w:szCs w:val="21"/>
          <w:u w:val="single"/>
        </w:rPr>
        <w:t>工程所发生的材料均需为技术监督、质量检测检验等部门核准同意产品，并须提交第三方检验检测机构出具的产品合格检验检测报告，且一切相关检测、复检、各级（各类）验收、协调等费用（含第三方检验机构的费用）应综合考虑在投标报价中。</w:t>
      </w:r>
    </w:p>
    <w:p>
      <w:pPr>
        <w:spacing w:line="400" w:lineRule="exact"/>
        <w:ind w:firstLine="422" w:firstLineChars="200"/>
        <w:rPr>
          <w:rFonts w:hint="eastAsia"/>
          <w:b/>
          <w:szCs w:val="21"/>
          <w:u w:val="single"/>
        </w:rPr>
      </w:pPr>
      <w:r>
        <w:rPr>
          <w:rFonts w:hint="eastAsia"/>
          <w:b/>
          <w:szCs w:val="21"/>
          <w:u w:val="single"/>
        </w:rPr>
        <w:t>承包人使用的主要材料不得使用贴牌产品，否则每发现一次，承包人需向发包人支付合同造价1%的违约金，已经使用的由承包人按要求负责拆除，并重新采购，承担造成的一切损失，由此延误的工期不予顺延。</w:t>
      </w:r>
    </w:p>
    <w:p>
      <w:pPr>
        <w:spacing w:line="400" w:lineRule="exact"/>
        <w:ind w:firstLine="422" w:firstLineChars="200"/>
        <w:rPr>
          <w:rFonts w:hint="eastAsia"/>
          <w:b/>
          <w:szCs w:val="21"/>
          <w:u w:val="single"/>
        </w:rPr>
      </w:pPr>
      <w:r>
        <w:rPr>
          <w:rFonts w:hint="eastAsia"/>
          <w:b/>
          <w:szCs w:val="21"/>
          <w:u w:val="single"/>
        </w:rPr>
        <w:t>发包人有权择优选择或调整工程中使用的主要材料，并据实调增（减）材料价格，承包人需积极配合。</w:t>
      </w:r>
    </w:p>
    <w:p>
      <w:pPr>
        <w:spacing w:line="400" w:lineRule="exact"/>
        <w:ind w:firstLine="422" w:firstLineChars="200"/>
        <w:rPr>
          <w:rFonts w:hint="eastAsia"/>
          <w:b/>
          <w:szCs w:val="21"/>
          <w:u w:val="single"/>
        </w:rPr>
      </w:pPr>
      <w:r>
        <w:rPr>
          <w:rFonts w:hint="eastAsia"/>
          <w:b/>
          <w:szCs w:val="21"/>
          <w:u w:val="single"/>
        </w:rPr>
        <w:t>承包人采购的材料到货后必须履行样品复核报审手续，经检验合格并得到监理工程师发出的书面认定后，承包人方可投入使用，否则不能使用并不予结算。</w:t>
      </w:r>
    </w:p>
    <w:p>
      <w:pPr>
        <w:spacing w:line="400" w:lineRule="exact"/>
        <w:ind w:firstLine="422" w:firstLineChars="200"/>
        <w:rPr>
          <w:rFonts w:hint="eastAsia"/>
          <w:b/>
          <w:szCs w:val="21"/>
          <w:u w:val="single"/>
        </w:rPr>
      </w:pPr>
      <w:r>
        <w:rPr>
          <w:rFonts w:hint="eastAsia"/>
          <w:b/>
          <w:szCs w:val="21"/>
          <w:u w:val="single"/>
        </w:rPr>
        <w:t>发包人和监理工程师对材料供应商的决定或认可并不解除承包人对工程质量、工期的责任，也不解除承包人对材料应负的责任。</w:t>
      </w:r>
    </w:p>
    <w:p>
      <w:pPr>
        <w:spacing w:line="440" w:lineRule="exact"/>
        <w:ind w:firstLine="422" w:firstLineChars="200"/>
        <w:rPr>
          <w:b/>
          <w:bCs/>
          <w:u w:val="single"/>
        </w:rPr>
      </w:pPr>
      <w:r>
        <w:rPr>
          <w:rFonts w:hint="eastAsia" w:cs="宋体"/>
          <w:b/>
          <w:bCs/>
          <w:u w:val="single"/>
        </w:rPr>
        <w:t>承包人负责提供的材料和工程设备，技术标准和要求中有规定的必须优于或等同于技术标准和要求中的规定。</w:t>
      </w:r>
    </w:p>
    <w:p>
      <w:pPr>
        <w:spacing w:line="400" w:lineRule="exact"/>
        <w:ind w:firstLine="422" w:firstLineChars="200"/>
        <w:rPr>
          <w:rFonts w:hint="eastAsia"/>
          <w:b/>
          <w:szCs w:val="21"/>
          <w:u w:val="single"/>
        </w:rPr>
      </w:pPr>
      <w:r>
        <w:rPr>
          <w:rFonts w:hint="eastAsia" w:cs="宋体"/>
          <w:b/>
          <w:bCs/>
          <w:u w:val="single"/>
        </w:rPr>
        <w:t>承包人负责提供的主要材料和工程设备必须经发包人和承包人共同考察，经发包人确定材料品</w:t>
      </w:r>
      <w:r>
        <w:rPr>
          <w:rFonts w:hint="eastAsia"/>
          <w:b/>
          <w:szCs w:val="21"/>
          <w:u w:val="single"/>
        </w:rPr>
        <w:t>牌、规格后方可投入工程。</w:t>
      </w:r>
    </w:p>
    <w:p>
      <w:pPr>
        <w:spacing w:line="400" w:lineRule="exact"/>
        <w:ind w:firstLine="422" w:firstLineChars="200"/>
        <w:rPr>
          <w:rFonts w:hint="eastAsia"/>
          <w:b/>
          <w:szCs w:val="21"/>
          <w:u w:val="single"/>
        </w:rPr>
      </w:pPr>
      <w:r>
        <w:rPr>
          <w:rFonts w:hint="eastAsia"/>
          <w:b/>
          <w:szCs w:val="21"/>
          <w:u w:val="single"/>
        </w:rPr>
        <w:t>发包人对承包人确定的供应商及各种材料的厂家、品牌具有监督审核权，若发包人人认为承包人确定的供应商无法满足设计及使用要求时，承包人应按设计及使用要求更换合格的设备、材料供应商。承包人拒不更换的，视为承包人违约，发包人有权单方面解除合同，所有损失由承包人承担。</w:t>
      </w:r>
    </w:p>
    <w:p>
      <w:pPr>
        <w:spacing w:line="400" w:lineRule="exact"/>
        <w:ind w:firstLine="420" w:firstLineChars="200"/>
      </w:pPr>
      <w:r>
        <w:rPr>
          <w:rFonts w:cs="宋体"/>
        </w:rPr>
        <w:t>5.1.2</w:t>
      </w:r>
      <w:r>
        <w:rPr>
          <w:rFonts w:hint="eastAsia" w:cs="宋体"/>
        </w:rPr>
        <w:t>承包人将由其提供的材料和工程设备的供货人及品种、规格、数量和供货时间等报送监理人审批的期限：</w:t>
      </w:r>
      <w:r>
        <w:rPr>
          <w:rFonts w:hint="eastAsia" w:cs="宋体"/>
          <w:u w:val="single"/>
        </w:rPr>
        <w:t>相关分部分项工程开始施工前</w:t>
      </w:r>
      <w:r>
        <w:rPr>
          <w:rFonts w:cs="宋体"/>
          <w:u w:val="single"/>
        </w:rPr>
        <w:t>7</w:t>
      </w:r>
      <w:r>
        <w:rPr>
          <w:rFonts w:hint="eastAsia" w:cs="宋体"/>
          <w:u w:val="single"/>
        </w:rPr>
        <w:t>天报送监理人审批。</w:t>
      </w:r>
      <w:r>
        <w:rPr>
          <w:rFonts w:cs="宋体"/>
          <w:u w:val="single"/>
        </w:rPr>
        <w:t xml:space="preserve"> </w:t>
      </w:r>
    </w:p>
    <w:p>
      <w:pPr>
        <w:pStyle w:val="5"/>
        <w:spacing w:line="400" w:lineRule="exact"/>
        <w:rPr>
          <w:rFonts w:ascii="宋体"/>
          <w:sz w:val="21"/>
          <w:szCs w:val="21"/>
        </w:rPr>
      </w:pPr>
      <w:r>
        <w:rPr>
          <w:rFonts w:ascii="宋体" w:hAnsi="宋体" w:cs="宋体"/>
          <w:sz w:val="21"/>
          <w:szCs w:val="21"/>
        </w:rPr>
        <w:t>5.2</w:t>
      </w:r>
      <w:r>
        <w:rPr>
          <w:rFonts w:hint="eastAsia" w:ascii="宋体" w:hAnsi="宋体" w:cs="宋体"/>
          <w:sz w:val="21"/>
          <w:szCs w:val="21"/>
        </w:rPr>
        <w:t>发包人提供的材料和工程设备</w:t>
      </w:r>
    </w:p>
    <w:p>
      <w:pPr>
        <w:spacing w:line="400" w:lineRule="exact"/>
        <w:ind w:firstLine="420" w:firstLineChars="200"/>
      </w:pPr>
      <w:r>
        <w:rPr>
          <w:rFonts w:cs="宋体"/>
        </w:rPr>
        <w:t>5.2.1</w:t>
      </w:r>
      <w:r>
        <w:rPr>
          <w:rFonts w:hint="eastAsia" w:cs="宋体"/>
        </w:rPr>
        <w:t>发包人负责提供的材料和工程设备的名称、规格、数量、价格、交货方式、交货地点和计划交货日期等见合同附件三“发包人提供的材料和工程设备一览表”。</w:t>
      </w:r>
    </w:p>
    <w:p>
      <w:pPr>
        <w:spacing w:line="400" w:lineRule="exact"/>
        <w:ind w:firstLine="420" w:firstLineChars="200"/>
      </w:pPr>
      <w:r>
        <w:rPr>
          <w:rFonts w:cs="宋体"/>
        </w:rPr>
        <w:t>5.2.3</w:t>
      </w:r>
      <w:r>
        <w:rPr>
          <w:rFonts w:hint="eastAsia" w:cs="宋体"/>
        </w:rPr>
        <w:t>由发包人提供的材料和工程设备验收后，由承包人负责接收、运输和保管。</w:t>
      </w:r>
    </w:p>
    <w:p>
      <w:pPr>
        <w:pStyle w:val="5"/>
        <w:rPr>
          <w:rFonts w:ascii="宋体"/>
          <w:sz w:val="21"/>
          <w:szCs w:val="21"/>
        </w:rPr>
      </w:pPr>
      <w:r>
        <w:rPr>
          <w:rFonts w:ascii="宋体" w:hAnsi="宋体" w:cs="宋体"/>
          <w:sz w:val="21"/>
          <w:szCs w:val="21"/>
        </w:rPr>
        <w:t>6.</w:t>
      </w:r>
      <w:r>
        <w:rPr>
          <w:rFonts w:hint="eastAsia" w:ascii="宋体" w:hAnsi="宋体" w:cs="宋体"/>
          <w:sz w:val="21"/>
          <w:szCs w:val="21"/>
        </w:rPr>
        <w:t>施工设备和临时设施</w:t>
      </w:r>
    </w:p>
    <w:p>
      <w:pPr>
        <w:pStyle w:val="5"/>
        <w:spacing w:line="400" w:lineRule="exact"/>
        <w:rPr>
          <w:rFonts w:ascii="宋体"/>
          <w:sz w:val="21"/>
          <w:szCs w:val="21"/>
        </w:rPr>
      </w:pPr>
      <w:r>
        <w:rPr>
          <w:rFonts w:ascii="宋体" w:hAnsi="宋体" w:cs="宋体"/>
          <w:sz w:val="21"/>
          <w:szCs w:val="21"/>
        </w:rPr>
        <w:t>6.1</w:t>
      </w:r>
      <w:r>
        <w:rPr>
          <w:rFonts w:hint="eastAsia" w:ascii="宋体" w:hAnsi="宋体" w:cs="宋体"/>
          <w:sz w:val="21"/>
          <w:szCs w:val="21"/>
        </w:rPr>
        <w:t>承包人提供的施工设备和临时设施</w:t>
      </w:r>
    </w:p>
    <w:p>
      <w:pPr>
        <w:spacing w:line="400" w:lineRule="exact"/>
        <w:ind w:firstLine="420" w:firstLineChars="200"/>
      </w:pPr>
      <w:r>
        <w:rPr>
          <w:rFonts w:cs="宋体"/>
        </w:rPr>
        <w:t>6.1.2</w:t>
      </w:r>
      <w:r>
        <w:rPr>
          <w:rFonts w:hint="eastAsia" w:cs="宋体"/>
        </w:rPr>
        <w:t>发包人承担修建临时设施的费用的范围：</w:t>
      </w:r>
      <w:r>
        <w:rPr>
          <w:rFonts w:cs="宋体"/>
          <w:u w:val="single"/>
        </w:rPr>
        <w:t xml:space="preserve">               </w:t>
      </w:r>
      <w:r>
        <w:rPr>
          <w:rFonts w:hint="eastAsia" w:cs="宋体"/>
          <w:u w:val="single"/>
        </w:rPr>
        <w:t>无</w:t>
      </w:r>
      <w:r>
        <w:rPr>
          <w:rFonts w:cs="宋体"/>
          <w:u w:val="single"/>
        </w:rPr>
        <w:t xml:space="preserve">                </w:t>
      </w:r>
      <w:r>
        <w:rPr>
          <w:rFonts w:hint="eastAsia" w:cs="宋体"/>
        </w:rPr>
        <w:t>。</w:t>
      </w:r>
    </w:p>
    <w:p>
      <w:pPr>
        <w:spacing w:line="400" w:lineRule="exact"/>
      </w:pPr>
      <w:r>
        <w:rPr>
          <w:rFonts w:hint="eastAsia" w:cs="宋体"/>
        </w:rPr>
        <w:t>需要发包人办理申请手续和承担相关费用的临时占地：</w:t>
      </w:r>
      <w:r>
        <w:rPr>
          <w:rFonts w:cs="宋体"/>
          <w:u w:val="single"/>
        </w:rPr>
        <w:t xml:space="preserve">        </w:t>
      </w:r>
      <w:r>
        <w:rPr>
          <w:rFonts w:hint="eastAsia" w:cs="宋体"/>
          <w:u w:val="single"/>
        </w:rPr>
        <w:t>无</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6.2</w:t>
      </w:r>
      <w:r>
        <w:rPr>
          <w:rFonts w:hint="eastAsia" w:ascii="宋体" w:hAnsi="宋体" w:cs="宋体"/>
          <w:sz w:val="21"/>
          <w:szCs w:val="21"/>
        </w:rPr>
        <w:t>发包人提供的施工设备和临时设施</w:t>
      </w:r>
    </w:p>
    <w:p>
      <w:pPr>
        <w:spacing w:line="400" w:lineRule="exact"/>
        <w:ind w:firstLine="420" w:firstLineChars="200"/>
      </w:pPr>
      <w:r>
        <w:rPr>
          <w:rFonts w:hint="eastAsia" w:cs="宋体"/>
        </w:rPr>
        <w:t>发包人提供的施工设备和临时设施：</w:t>
      </w:r>
      <w:r>
        <w:rPr>
          <w:rFonts w:cs="宋体"/>
          <w:u w:val="single"/>
        </w:rPr>
        <w:t xml:space="preserve">              </w:t>
      </w:r>
      <w:r>
        <w:rPr>
          <w:rFonts w:hint="eastAsia" w:cs="宋体"/>
          <w:u w:val="single"/>
        </w:rPr>
        <w:t>无</w:t>
      </w:r>
      <w:r>
        <w:rPr>
          <w:rFonts w:cs="宋体"/>
          <w:u w:val="single"/>
        </w:rPr>
        <w:t xml:space="preserve">                         </w:t>
      </w:r>
      <w:r>
        <w:rPr>
          <w:rFonts w:hint="eastAsia" w:cs="宋体"/>
        </w:rPr>
        <w:t>。</w:t>
      </w:r>
    </w:p>
    <w:p>
      <w:pPr>
        <w:spacing w:line="400" w:lineRule="exact"/>
        <w:ind w:firstLine="420" w:firstLineChars="200"/>
      </w:pPr>
      <w:r>
        <w:rPr>
          <w:rFonts w:hint="eastAsia" w:cs="宋体"/>
        </w:rPr>
        <w:t>发包人提供的施工设备和临时设施的运行、维护、拆除、清运费用的承担人：</w:t>
      </w:r>
      <w:r>
        <w:rPr>
          <w:rFonts w:cs="宋体"/>
          <w:u w:val="single"/>
        </w:rPr>
        <w:t xml:space="preserve">   /    </w:t>
      </w:r>
      <w:r>
        <w:rPr>
          <w:rFonts w:hint="eastAsia" w:cs="宋体"/>
        </w:rPr>
        <w:t>。</w:t>
      </w:r>
    </w:p>
    <w:p>
      <w:pPr>
        <w:pStyle w:val="5"/>
        <w:spacing w:line="400" w:lineRule="exact"/>
        <w:rPr>
          <w:rFonts w:ascii="宋体"/>
          <w:sz w:val="21"/>
          <w:szCs w:val="21"/>
        </w:rPr>
      </w:pPr>
      <w:r>
        <w:rPr>
          <w:rFonts w:ascii="宋体" w:hAnsi="宋体" w:cs="宋体"/>
          <w:sz w:val="21"/>
          <w:szCs w:val="21"/>
        </w:rPr>
        <w:t>6.4</w:t>
      </w:r>
      <w:r>
        <w:rPr>
          <w:rFonts w:hint="eastAsia" w:ascii="宋体" w:hAnsi="宋体" w:cs="宋体"/>
          <w:sz w:val="21"/>
          <w:szCs w:val="21"/>
        </w:rPr>
        <w:t>施工设备和临时设施专用于合同工程</w:t>
      </w:r>
    </w:p>
    <w:p>
      <w:pPr>
        <w:spacing w:line="400" w:lineRule="exact"/>
        <w:ind w:firstLine="420" w:firstLineChars="200"/>
      </w:pPr>
      <w:r>
        <w:rPr>
          <w:rFonts w:cs="宋体"/>
        </w:rPr>
        <w:t>6.4.1</w:t>
      </w:r>
      <w:r>
        <w:rPr>
          <w:rFonts w:hint="eastAsia" w:cs="宋体"/>
        </w:rPr>
        <w:t>除为专用合同条款第</w:t>
      </w:r>
      <w:r>
        <w:rPr>
          <w:rFonts w:cs="宋体"/>
        </w:rPr>
        <w:t>4.1.8</w:t>
      </w:r>
      <w:r>
        <w:rPr>
          <w:rFonts w:hint="eastAsia" w:cs="宋体"/>
        </w:rPr>
        <w:t>项约定的其他独立承包人和监理人指示的他人提供条件外，承包人运入施工场地的所有施工设备以及在施工场地建设的临时设施仅限于用于合同工程。</w:t>
      </w:r>
    </w:p>
    <w:p>
      <w:pPr>
        <w:pStyle w:val="5"/>
        <w:rPr>
          <w:rFonts w:ascii="宋体"/>
          <w:sz w:val="21"/>
          <w:szCs w:val="21"/>
        </w:rPr>
      </w:pPr>
      <w:r>
        <w:rPr>
          <w:rFonts w:ascii="宋体" w:hAnsi="宋体" w:cs="宋体"/>
          <w:sz w:val="21"/>
          <w:szCs w:val="21"/>
        </w:rPr>
        <w:t>7.</w:t>
      </w:r>
      <w:r>
        <w:rPr>
          <w:rFonts w:hint="eastAsia" w:ascii="宋体" w:hAnsi="宋体" w:cs="宋体"/>
          <w:sz w:val="21"/>
          <w:szCs w:val="21"/>
        </w:rPr>
        <w:t>交通运输</w:t>
      </w:r>
    </w:p>
    <w:p>
      <w:pPr>
        <w:pStyle w:val="5"/>
        <w:spacing w:line="400" w:lineRule="exact"/>
        <w:rPr>
          <w:rFonts w:ascii="宋体"/>
          <w:sz w:val="21"/>
          <w:szCs w:val="21"/>
        </w:rPr>
      </w:pPr>
      <w:r>
        <w:rPr>
          <w:rFonts w:ascii="宋体" w:hAnsi="宋体" w:cs="宋体"/>
          <w:sz w:val="21"/>
          <w:szCs w:val="21"/>
        </w:rPr>
        <w:t>7.1</w:t>
      </w:r>
      <w:r>
        <w:rPr>
          <w:rFonts w:hint="eastAsia" w:ascii="宋体" w:hAnsi="宋体" w:cs="宋体"/>
          <w:sz w:val="21"/>
          <w:szCs w:val="21"/>
        </w:rPr>
        <w:t>道路通行权和场外设施</w:t>
      </w:r>
    </w:p>
    <w:p>
      <w:pPr>
        <w:spacing w:line="400" w:lineRule="exact"/>
        <w:ind w:firstLine="420" w:firstLineChars="200"/>
      </w:pPr>
      <w:r>
        <w:rPr>
          <w:rFonts w:hint="eastAsia" w:cs="宋体"/>
        </w:rPr>
        <w:t>取得道路通行权、场外设施修建权的办理人：</w:t>
      </w:r>
      <w:r>
        <w:rPr>
          <w:rFonts w:cs="宋体"/>
          <w:u w:val="single"/>
        </w:rPr>
        <w:t xml:space="preserve"> </w:t>
      </w:r>
      <w:r>
        <w:rPr>
          <w:rFonts w:hint="eastAsia" w:cs="宋体"/>
          <w:u w:val="single"/>
        </w:rPr>
        <w:t>承包人</w:t>
      </w:r>
      <w:r>
        <w:rPr>
          <w:rFonts w:cs="宋体"/>
          <w:u w:val="single"/>
        </w:rPr>
        <w:t xml:space="preserve"> </w:t>
      </w:r>
      <w:r>
        <w:rPr>
          <w:rFonts w:hint="eastAsia" w:cs="宋体"/>
        </w:rPr>
        <w:t>，其相关费用由承包人承担。</w:t>
      </w:r>
    </w:p>
    <w:p>
      <w:pPr>
        <w:pStyle w:val="5"/>
        <w:spacing w:line="400" w:lineRule="exact"/>
        <w:rPr>
          <w:rFonts w:ascii="宋体"/>
          <w:sz w:val="21"/>
          <w:szCs w:val="21"/>
        </w:rPr>
      </w:pPr>
      <w:r>
        <w:rPr>
          <w:rFonts w:ascii="宋体" w:hAnsi="宋体" w:cs="宋体"/>
          <w:sz w:val="21"/>
          <w:szCs w:val="21"/>
        </w:rPr>
        <w:t>7.2</w:t>
      </w:r>
      <w:r>
        <w:rPr>
          <w:rFonts w:hint="eastAsia" w:ascii="宋体" w:hAnsi="宋体" w:cs="宋体"/>
          <w:sz w:val="21"/>
          <w:szCs w:val="21"/>
        </w:rPr>
        <w:t>场内施工道路</w:t>
      </w:r>
    </w:p>
    <w:p>
      <w:pPr>
        <w:spacing w:line="400" w:lineRule="exact"/>
        <w:ind w:firstLine="420" w:firstLineChars="200"/>
      </w:pPr>
      <w:r>
        <w:rPr>
          <w:rFonts w:cs="宋体"/>
        </w:rPr>
        <w:t>7.2.1</w:t>
      </w:r>
      <w:r>
        <w:rPr>
          <w:rFonts w:hint="eastAsia" w:cs="宋体"/>
        </w:rPr>
        <w:t>施工所需的场内临时道路和交通设施的修建、维护、养护和管理人：</w:t>
      </w:r>
      <w:r>
        <w:rPr>
          <w:rFonts w:cs="宋体"/>
          <w:u w:val="single"/>
        </w:rPr>
        <w:t xml:space="preserve"> </w:t>
      </w:r>
      <w:r>
        <w:rPr>
          <w:rFonts w:hint="eastAsia" w:cs="宋体"/>
          <w:u w:val="single"/>
        </w:rPr>
        <w:t>承包人</w:t>
      </w:r>
      <w:r>
        <w:rPr>
          <w:rFonts w:cs="宋体"/>
          <w:u w:val="single"/>
        </w:rPr>
        <w:t xml:space="preserve"> </w:t>
      </w:r>
      <w:r>
        <w:rPr>
          <w:rFonts w:hint="eastAsia" w:cs="宋体"/>
        </w:rPr>
        <w:t>，相关费用由</w:t>
      </w:r>
      <w:r>
        <w:rPr>
          <w:rFonts w:cs="宋体"/>
          <w:u w:val="single"/>
        </w:rPr>
        <w:t xml:space="preserve"> </w:t>
      </w:r>
      <w:r>
        <w:rPr>
          <w:rFonts w:hint="eastAsia" w:cs="宋体"/>
          <w:u w:val="single"/>
        </w:rPr>
        <w:t>承包人</w:t>
      </w:r>
      <w:r>
        <w:rPr>
          <w:rFonts w:cs="宋体"/>
          <w:u w:val="single"/>
        </w:rPr>
        <w:t xml:space="preserve"> </w:t>
      </w:r>
      <w:r>
        <w:rPr>
          <w:rFonts w:hint="eastAsia" w:cs="宋体"/>
        </w:rPr>
        <w:t>承担。</w:t>
      </w:r>
    </w:p>
    <w:p>
      <w:pPr>
        <w:spacing w:line="400" w:lineRule="exact"/>
        <w:ind w:firstLine="420" w:firstLineChars="200"/>
      </w:pPr>
      <w:r>
        <w:rPr>
          <w:rFonts w:cs="宋体"/>
        </w:rPr>
        <w:t>7.2.2</w:t>
      </w:r>
      <w:r>
        <w:rPr>
          <w:rFonts w:hint="eastAsia" w:cs="宋体"/>
        </w:rPr>
        <w:t>发包人和监理人有权无偿使用承包人修建的临时道路和交通设施，不需要交纳任何费用。</w:t>
      </w:r>
    </w:p>
    <w:p>
      <w:pPr>
        <w:pStyle w:val="5"/>
        <w:spacing w:line="400" w:lineRule="exact"/>
        <w:rPr>
          <w:rFonts w:ascii="宋体"/>
          <w:sz w:val="21"/>
          <w:szCs w:val="21"/>
        </w:rPr>
      </w:pPr>
      <w:r>
        <w:rPr>
          <w:rFonts w:ascii="宋体" w:hAnsi="宋体" w:cs="宋体"/>
          <w:sz w:val="21"/>
          <w:szCs w:val="21"/>
        </w:rPr>
        <w:t>7.4</w:t>
      </w:r>
      <w:r>
        <w:rPr>
          <w:rFonts w:hint="eastAsia" w:ascii="宋体" w:hAnsi="宋体" w:cs="宋体"/>
          <w:sz w:val="21"/>
          <w:szCs w:val="21"/>
        </w:rPr>
        <w:t>超大件和超重件的运输</w:t>
      </w:r>
    </w:p>
    <w:p>
      <w:pPr>
        <w:spacing w:line="400" w:lineRule="exact"/>
        <w:ind w:firstLine="420" w:firstLineChars="200"/>
      </w:pPr>
      <w:r>
        <w:rPr>
          <w:rFonts w:hint="eastAsia" w:cs="宋体"/>
        </w:rPr>
        <w:t>运输超大件或超重件所需的道路和桥梁临时加固改造等费用的承担人：</w:t>
      </w:r>
      <w:r>
        <w:rPr>
          <w:rFonts w:cs="宋体"/>
          <w:u w:val="single"/>
        </w:rPr>
        <w:t xml:space="preserve"> </w:t>
      </w:r>
      <w:r>
        <w:rPr>
          <w:rFonts w:hint="eastAsia" w:cs="宋体"/>
          <w:u w:val="single"/>
        </w:rPr>
        <w:t>承包人</w:t>
      </w:r>
      <w:r>
        <w:rPr>
          <w:rFonts w:cs="宋体"/>
          <w:u w:val="single"/>
        </w:rPr>
        <w:t xml:space="preserve">     </w:t>
      </w:r>
      <w:r>
        <w:rPr>
          <w:rFonts w:hint="eastAsia" w:cs="宋体"/>
        </w:rPr>
        <w:t>。</w:t>
      </w:r>
    </w:p>
    <w:p>
      <w:pPr>
        <w:pStyle w:val="5"/>
        <w:rPr>
          <w:rFonts w:ascii="宋体"/>
          <w:sz w:val="21"/>
          <w:szCs w:val="21"/>
        </w:rPr>
      </w:pPr>
      <w:r>
        <w:rPr>
          <w:rFonts w:ascii="宋体" w:hAnsi="宋体" w:cs="宋体"/>
          <w:sz w:val="21"/>
          <w:szCs w:val="21"/>
        </w:rPr>
        <w:t>8.</w:t>
      </w:r>
      <w:r>
        <w:rPr>
          <w:rFonts w:hint="eastAsia" w:ascii="宋体" w:hAnsi="宋体" w:cs="宋体"/>
          <w:sz w:val="21"/>
          <w:szCs w:val="21"/>
        </w:rPr>
        <w:t>测量放线</w:t>
      </w:r>
    </w:p>
    <w:p>
      <w:pPr>
        <w:pStyle w:val="5"/>
        <w:spacing w:line="400" w:lineRule="exact"/>
        <w:rPr>
          <w:rFonts w:ascii="宋体"/>
          <w:sz w:val="21"/>
          <w:szCs w:val="21"/>
        </w:rPr>
      </w:pPr>
      <w:r>
        <w:rPr>
          <w:rFonts w:ascii="宋体" w:hAnsi="宋体" w:cs="宋体"/>
          <w:sz w:val="21"/>
          <w:szCs w:val="21"/>
        </w:rPr>
        <w:t>8.1</w:t>
      </w:r>
      <w:r>
        <w:rPr>
          <w:rFonts w:hint="eastAsia" w:ascii="宋体" w:hAnsi="宋体" w:cs="宋体"/>
          <w:sz w:val="21"/>
          <w:szCs w:val="21"/>
        </w:rPr>
        <w:t>施工控制网</w:t>
      </w:r>
    </w:p>
    <w:p>
      <w:pPr>
        <w:spacing w:line="400" w:lineRule="exact"/>
      </w:pPr>
      <w:r>
        <w:rPr>
          <w:rFonts w:cs="宋体"/>
        </w:rPr>
        <w:t>8.1.1</w:t>
      </w:r>
      <w:r>
        <w:rPr>
          <w:rFonts w:hint="eastAsia" w:cs="宋体"/>
        </w:rPr>
        <w:t>发包人通过监理人提供测量基准点、基准线和水准点及其书面资料的期限：</w:t>
      </w:r>
      <w:r>
        <w:rPr>
          <w:rFonts w:cs="宋体"/>
          <w:u w:val="single"/>
        </w:rPr>
        <w:t xml:space="preserve">       </w:t>
      </w:r>
      <w:r>
        <w:rPr>
          <w:rFonts w:hint="eastAsia" w:cs="宋体"/>
        </w:rPr>
        <w:t>。</w:t>
      </w:r>
    </w:p>
    <w:p>
      <w:pPr>
        <w:spacing w:line="400" w:lineRule="exact"/>
        <w:ind w:firstLine="420" w:firstLineChars="200"/>
      </w:pPr>
      <w:r>
        <w:rPr>
          <w:rFonts w:hint="eastAsia" w:cs="宋体"/>
        </w:rPr>
        <w:t>承包人测设施工控制网的要求：</w:t>
      </w:r>
      <w:r>
        <w:rPr>
          <w:rFonts w:cs="宋体"/>
          <w:u w:val="single"/>
        </w:rPr>
        <w:t xml:space="preserve">                                                </w:t>
      </w:r>
    </w:p>
    <w:p>
      <w:pPr>
        <w:spacing w:line="400" w:lineRule="exact"/>
      </w:pPr>
      <w:r>
        <w:rPr>
          <w:rFonts w:cs="宋体"/>
          <w:u w:val="single"/>
        </w:rPr>
        <w:t xml:space="preserve">                                                                               </w:t>
      </w:r>
      <w:r>
        <w:rPr>
          <w:rFonts w:hint="eastAsia" w:cs="宋体"/>
        </w:rPr>
        <w:t>。</w:t>
      </w:r>
    </w:p>
    <w:p>
      <w:pPr>
        <w:spacing w:line="400" w:lineRule="exact"/>
        <w:ind w:firstLine="420" w:firstLineChars="200"/>
      </w:pPr>
      <w:r>
        <w:rPr>
          <w:rFonts w:hint="eastAsia" w:cs="宋体"/>
        </w:rPr>
        <w:t>承包人将施工控制网资料报送监理人审批的期限：</w:t>
      </w:r>
      <w:r>
        <w:rPr>
          <w:rFonts w:cs="宋体"/>
          <w:u w:val="single"/>
        </w:rPr>
        <w:t xml:space="preserve">                                </w:t>
      </w:r>
    </w:p>
    <w:p>
      <w:pPr>
        <w:spacing w:line="400" w:lineRule="exact"/>
      </w:pPr>
      <w:r>
        <w:rPr>
          <w:rFonts w:cs="宋体"/>
          <w:u w:val="single"/>
        </w:rPr>
        <w:t xml:space="preserve">                                                                               </w:t>
      </w:r>
      <w:r>
        <w:rPr>
          <w:rFonts w:hint="eastAsia" w:cs="宋体"/>
        </w:rPr>
        <w:t>。</w:t>
      </w:r>
    </w:p>
    <w:p>
      <w:pPr>
        <w:pStyle w:val="5"/>
        <w:numPr>
          <w:ilvl w:val="0"/>
          <w:numId w:val="4"/>
        </w:numPr>
        <w:rPr>
          <w:rFonts w:hint="eastAsia" w:ascii="宋体" w:hAnsi="宋体" w:cs="宋体"/>
          <w:sz w:val="21"/>
          <w:szCs w:val="21"/>
        </w:rPr>
      </w:pPr>
      <w:r>
        <w:rPr>
          <w:rFonts w:hint="eastAsia" w:ascii="宋体" w:hAnsi="宋体" w:cs="宋体"/>
          <w:sz w:val="21"/>
          <w:szCs w:val="21"/>
        </w:rPr>
        <w:t>施工安全、治安保卫和环境保护</w:t>
      </w:r>
    </w:p>
    <w:p>
      <w:pPr>
        <w:rPr>
          <w:rFonts w:hint="eastAsia"/>
          <w:b/>
          <w:bCs/>
          <w:u w:val="single"/>
        </w:rPr>
      </w:pPr>
      <w:r>
        <w:rPr>
          <w:rFonts w:hint="eastAsia"/>
          <w:b/>
          <w:bCs/>
          <w:u w:val="single"/>
        </w:rPr>
        <w:t>因承包人原因施工过程中出现的一切质量、安全、人身伤亡等一切事故，均有承包人承担负责。</w:t>
      </w:r>
    </w:p>
    <w:p>
      <w:pPr>
        <w:pStyle w:val="5"/>
        <w:spacing w:line="400" w:lineRule="exact"/>
        <w:rPr>
          <w:rFonts w:ascii="宋体"/>
          <w:sz w:val="21"/>
          <w:szCs w:val="21"/>
        </w:rPr>
      </w:pPr>
      <w:r>
        <w:rPr>
          <w:rFonts w:ascii="宋体" w:hAnsi="宋体" w:cs="宋体"/>
          <w:sz w:val="21"/>
          <w:szCs w:val="21"/>
        </w:rPr>
        <w:t>9.2</w:t>
      </w:r>
      <w:r>
        <w:rPr>
          <w:rFonts w:hint="eastAsia" w:ascii="宋体" w:hAnsi="宋体" w:cs="宋体"/>
          <w:sz w:val="21"/>
          <w:szCs w:val="21"/>
        </w:rPr>
        <w:t>承包人的施工安全责任</w:t>
      </w:r>
    </w:p>
    <w:p>
      <w:pPr>
        <w:spacing w:line="400" w:lineRule="exact"/>
        <w:ind w:firstLine="420" w:firstLineChars="200"/>
      </w:pPr>
      <w:r>
        <w:rPr>
          <w:rFonts w:cs="宋体"/>
        </w:rPr>
        <w:t>9.2.1</w:t>
      </w:r>
      <w:r>
        <w:rPr>
          <w:rFonts w:hint="eastAsia" w:cs="宋体"/>
        </w:rPr>
        <w:t>承包人向监理人报送施工安全措施计划的期限：</w:t>
      </w:r>
      <w:r>
        <w:rPr>
          <w:rFonts w:cs="宋体"/>
          <w:u w:val="single"/>
        </w:rPr>
        <w:t xml:space="preserve"> </w:t>
      </w:r>
      <w:r>
        <w:rPr>
          <w:rFonts w:hint="eastAsia" w:cs="宋体"/>
          <w:u w:val="single"/>
        </w:rPr>
        <w:t>签订施工合同后</w:t>
      </w:r>
      <w:r>
        <w:rPr>
          <w:rFonts w:cs="宋体"/>
          <w:u w:val="single"/>
        </w:rPr>
        <w:t>7</w:t>
      </w:r>
      <w:r>
        <w:rPr>
          <w:rFonts w:hint="eastAsia" w:cs="宋体"/>
          <w:u w:val="single"/>
        </w:rPr>
        <w:t>天内</w:t>
      </w:r>
      <w:r>
        <w:rPr>
          <w:rFonts w:cs="宋体"/>
          <w:u w:val="single"/>
        </w:rPr>
        <w:t xml:space="preserve">        </w:t>
      </w:r>
      <w:r>
        <w:rPr>
          <w:rFonts w:hint="eastAsia" w:cs="宋体"/>
        </w:rPr>
        <w:t>。</w:t>
      </w:r>
    </w:p>
    <w:p>
      <w:pPr>
        <w:spacing w:line="400" w:lineRule="exact"/>
        <w:ind w:firstLine="420" w:firstLineChars="200"/>
      </w:pPr>
      <w:r>
        <w:rPr>
          <w:rFonts w:hint="eastAsia" w:cs="宋体"/>
        </w:rPr>
        <w:t>监理人收到承包人报送的施工安全措施计划后应当在</w:t>
      </w:r>
      <w:r>
        <w:rPr>
          <w:rFonts w:cs="宋体"/>
          <w:u w:val="single"/>
        </w:rPr>
        <w:t xml:space="preserve">  3  </w:t>
      </w:r>
      <w:r>
        <w:rPr>
          <w:rFonts w:hint="eastAsia" w:cs="宋体"/>
        </w:rPr>
        <w:t>天内给予批复。</w:t>
      </w:r>
    </w:p>
    <w:p>
      <w:pPr>
        <w:pStyle w:val="5"/>
        <w:spacing w:line="400" w:lineRule="exact"/>
        <w:rPr>
          <w:rFonts w:ascii="宋体"/>
          <w:sz w:val="21"/>
          <w:szCs w:val="21"/>
        </w:rPr>
      </w:pPr>
      <w:r>
        <w:rPr>
          <w:rFonts w:ascii="宋体" w:hAnsi="宋体" w:cs="宋体"/>
          <w:sz w:val="21"/>
          <w:szCs w:val="21"/>
        </w:rPr>
        <w:t>9.3</w:t>
      </w:r>
      <w:r>
        <w:rPr>
          <w:rFonts w:hint="eastAsia" w:ascii="宋体" w:hAnsi="宋体" w:cs="宋体"/>
          <w:sz w:val="21"/>
          <w:szCs w:val="21"/>
        </w:rPr>
        <w:t>治安保卫</w:t>
      </w:r>
    </w:p>
    <w:p>
      <w:pPr>
        <w:spacing w:line="400" w:lineRule="exact"/>
        <w:ind w:firstLine="420" w:firstLineChars="200"/>
      </w:pPr>
      <w:r>
        <w:rPr>
          <w:rFonts w:cs="宋体"/>
        </w:rPr>
        <w:t>9.3.1</w:t>
      </w:r>
      <w:r>
        <w:rPr>
          <w:rFonts w:hint="eastAsia" w:cs="宋体"/>
        </w:rPr>
        <w:t>承包人应当负责统一管理施工场地的治安保卫事项，履行合同工程的治安保卫职责。</w:t>
      </w:r>
    </w:p>
    <w:p>
      <w:pPr>
        <w:spacing w:line="400" w:lineRule="exact"/>
        <w:ind w:firstLine="420" w:firstLineChars="200"/>
      </w:pPr>
      <w:r>
        <w:rPr>
          <w:rFonts w:cs="宋体"/>
        </w:rPr>
        <w:t>9.3.3</w:t>
      </w:r>
      <w:r>
        <w:rPr>
          <w:rFonts w:hint="eastAsia" w:cs="宋体"/>
        </w:rPr>
        <w:t>施工场地治安管理计划和突发治安事件紧急预案的编制责任人：</w:t>
      </w:r>
      <w:r>
        <w:rPr>
          <w:rFonts w:cs="宋体"/>
          <w:u w:val="single"/>
        </w:rPr>
        <w:t xml:space="preserve">  </w:t>
      </w:r>
      <w:r>
        <w:rPr>
          <w:rFonts w:hint="eastAsia" w:cs="宋体"/>
          <w:u w:val="single"/>
        </w:rPr>
        <w:t>承包人</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9.4</w:t>
      </w:r>
      <w:r>
        <w:rPr>
          <w:rFonts w:hint="eastAsia" w:ascii="宋体" w:hAnsi="宋体" w:cs="宋体"/>
          <w:sz w:val="21"/>
          <w:szCs w:val="21"/>
        </w:rPr>
        <w:t>环境保护</w:t>
      </w:r>
    </w:p>
    <w:p>
      <w:pPr>
        <w:spacing w:line="400" w:lineRule="exact"/>
        <w:ind w:firstLine="420" w:firstLineChars="200"/>
      </w:pPr>
      <w:r>
        <w:rPr>
          <w:rFonts w:cs="宋体"/>
        </w:rPr>
        <w:t>9.4.2</w:t>
      </w:r>
      <w:r>
        <w:rPr>
          <w:rFonts w:hint="eastAsia" w:cs="宋体"/>
        </w:rPr>
        <w:t>施工环保措施计划报送监理人审批的时间：</w:t>
      </w:r>
      <w:r>
        <w:rPr>
          <w:rFonts w:cs="宋体"/>
          <w:u w:val="single"/>
        </w:rPr>
        <w:t xml:space="preserve">  </w:t>
      </w:r>
      <w:r>
        <w:rPr>
          <w:rFonts w:hint="eastAsia" w:cs="宋体"/>
          <w:u w:val="single"/>
        </w:rPr>
        <w:t>签订施工合同后</w:t>
      </w:r>
      <w:r>
        <w:rPr>
          <w:rFonts w:cs="宋体"/>
          <w:u w:val="single"/>
        </w:rPr>
        <w:t>7</w:t>
      </w:r>
      <w:r>
        <w:rPr>
          <w:rFonts w:hint="eastAsia" w:cs="宋体"/>
          <w:u w:val="single"/>
        </w:rPr>
        <w:t>天内</w:t>
      </w:r>
      <w:r>
        <w:rPr>
          <w:rFonts w:cs="宋体"/>
          <w:u w:val="single"/>
        </w:rPr>
        <w:t xml:space="preserve">      </w:t>
      </w:r>
      <w:r>
        <w:rPr>
          <w:rFonts w:hint="eastAsia" w:cs="宋体"/>
        </w:rPr>
        <w:t>。</w:t>
      </w:r>
    </w:p>
    <w:p>
      <w:pPr>
        <w:spacing w:line="400" w:lineRule="exact"/>
        <w:ind w:firstLine="420" w:firstLineChars="200"/>
      </w:pPr>
      <w:r>
        <w:rPr>
          <w:rFonts w:hint="eastAsia" w:cs="宋体"/>
        </w:rPr>
        <w:t>监理人收到承包人报送的施工环保措施计划后应当在</w:t>
      </w:r>
      <w:r>
        <w:rPr>
          <w:rFonts w:cs="宋体"/>
          <w:u w:val="single"/>
        </w:rPr>
        <w:t xml:space="preserve">  3  </w:t>
      </w:r>
      <w:r>
        <w:rPr>
          <w:rFonts w:hint="eastAsia" w:cs="宋体"/>
        </w:rPr>
        <w:t>天内给予批复。</w:t>
      </w:r>
    </w:p>
    <w:p>
      <w:pPr>
        <w:pStyle w:val="5"/>
        <w:rPr>
          <w:rFonts w:ascii="宋体"/>
          <w:sz w:val="21"/>
          <w:szCs w:val="21"/>
        </w:rPr>
      </w:pPr>
      <w:r>
        <w:rPr>
          <w:rFonts w:ascii="宋体" w:hAnsi="宋体" w:cs="宋体"/>
          <w:sz w:val="21"/>
          <w:szCs w:val="21"/>
        </w:rPr>
        <w:t>10.</w:t>
      </w:r>
      <w:r>
        <w:rPr>
          <w:rFonts w:hint="eastAsia" w:ascii="宋体" w:hAnsi="宋体" w:cs="宋体"/>
          <w:sz w:val="21"/>
          <w:szCs w:val="21"/>
        </w:rPr>
        <w:t>进度计划</w:t>
      </w:r>
    </w:p>
    <w:p>
      <w:pPr>
        <w:pStyle w:val="5"/>
        <w:spacing w:line="400" w:lineRule="exact"/>
        <w:rPr>
          <w:rFonts w:ascii="宋体"/>
          <w:sz w:val="21"/>
          <w:szCs w:val="21"/>
        </w:rPr>
      </w:pPr>
      <w:r>
        <w:rPr>
          <w:rFonts w:ascii="宋体" w:hAnsi="宋体" w:cs="宋体"/>
          <w:sz w:val="21"/>
          <w:szCs w:val="21"/>
        </w:rPr>
        <w:t>10.1</w:t>
      </w:r>
      <w:r>
        <w:rPr>
          <w:rFonts w:hint="eastAsia" w:ascii="宋体" w:hAnsi="宋体" w:cs="宋体"/>
          <w:sz w:val="21"/>
          <w:szCs w:val="21"/>
        </w:rPr>
        <w:t>合同进度计划</w:t>
      </w:r>
    </w:p>
    <w:p>
      <w:pPr>
        <w:spacing w:line="400" w:lineRule="exact"/>
        <w:ind w:firstLine="420" w:firstLineChars="200"/>
        <w:rPr>
          <w:u w:val="single"/>
        </w:rPr>
      </w:pPr>
      <w:r>
        <w:rPr>
          <w:rFonts w:cs="宋体"/>
        </w:rPr>
        <w:t>(1)</w:t>
      </w:r>
      <w:r>
        <w:rPr>
          <w:rFonts w:hint="eastAsia" w:cs="宋体"/>
        </w:rPr>
        <w:t>承包人应当在收到监理人按照通用合同条款第</w:t>
      </w:r>
      <w:r>
        <w:rPr>
          <w:rFonts w:cs="宋体"/>
        </w:rPr>
        <w:t>11.1.1</w:t>
      </w:r>
      <w:r>
        <w:rPr>
          <w:rFonts w:hint="eastAsia" w:cs="宋体"/>
        </w:rPr>
        <w:t>项发出的开工通知后</w:t>
      </w:r>
      <w:r>
        <w:rPr>
          <w:rFonts w:cs="宋体"/>
        </w:rPr>
        <w:t>7</w:t>
      </w:r>
      <w:r>
        <w:rPr>
          <w:rFonts w:hint="eastAsia" w:cs="宋体"/>
        </w:rPr>
        <w:t>天内，编制详细的施工进度计划和施工方案说明并报送监理人。承包人编制施工进度计划和施工方案说明的内容：</w:t>
      </w:r>
      <w:r>
        <w:rPr>
          <w:rFonts w:cs="宋体"/>
          <w:u w:val="single"/>
        </w:rPr>
        <w:t xml:space="preserve">                              </w:t>
      </w:r>
    </w:p>
    <w:p>
      <w:pPr>
        <w:spacing w:line="400" w:lineRule="exact"/>
      </w:pPr>
      <w:r>
        <w:rPr>
          <w:rFonts w:cs="宋体"/>
          <w:u w:val="single"/>
        </w:rPr>
        <w:t xml:space="preserve">  </w:t>
      </w:r>
      <w:r>
        <w:rPr>
          <w:rFonts w:hint="eastAsia" w:cs="宋体"/>
          <w:u w:val="single"/>
        </w:rPr>
        <w:t>承包人应按投标阶段承诺的总进度计划关键线路目标，以及施工顺序和方法要点，向监理人提交更准确更详细的施工进度计划和施工方案</w:t>
      </w:r>
      <w:r>
        <w:rPr>
          <w:rFonts w:cs="宋体"/>
          <w:u w:val="single"/>
        </w:rPr>
        <w:t xml:space="preserve">    </w:t>
      </w:r>
      <w:r>
        <w:rPr>
          <w:rFonts w:hint="eastAsia" w:cs="宋体"/>
        </w:rPr>
        <w:t>，施工进度计划中还应载明要求发包人组织设计人进行阶段性工程设计交底的时间。</w:t>
      </w:r>
    </w:p>
    <w:p>
      <w:pPr>
        <w:spacing w:line="400" w:lineRule="exact"/>
        <w:ind w:firstLine="420" w:firstLineChars="200"/>
      </w:pPr>
      <w:r>
        <w:rPr>
          <w:rFonts w:cs="宋体"/>
        </w:rPr>
        <w:t>(2)</w:t>
      </w:r>
      <w:r>
        <w:rPr>
          <w:rFonts w:hint="eastAsia" w:cs="宋体"/>
        </w:rPr>
        <w:t>监理人批复或对施工进度计划和施工方案说明提出修改意见的期限：自监理人收到承包人报送的相关进度计划和施工方案说明后7天内。</w:t>
      </w:r>
    </w:p>
    <w:p>
      <w:pPr>
        <w:spacing w:line="400" w:lineRule="exact"/>
        <w:ind w:firstLine="420" w:firstLineChars="200"/>
        <w:rPr>
          <w:u w:val="single"/>
        </w:rPr>
      </w:pPr>
      <w:r>
        <w:rPr>
          <w:rFonts w:cs="宋体"/>
        </w:rPr>
        <w:t>(3)</w:t>
      </w:r>
      <w:r>
        <w:rPr>
          <w:rFonts w:hint="eastAsia" w:cs="宋体"/>
        </w:rPr>
        <w:t>承包人编制分阶段或分项施工进度计划和施工方案说明的内容：</w:t>
      </w:r>
      <w:r>
        <w:rPr>
          <w:rFonts w:hint="eastAsia" w:cs="宋体"/>
          <w:u w:val="single"/>
        </w:rPr>
        <w:t>按发包人和监理人要求。</w:t>
      </w:r>
      <w:r>
        <w:rPr>
          <w:rFonts w:cs="宋体"/>
          <w:u w:val="single"/>
        </w:rPr>
        <w:t xml:space="preserve"> </w:t>
      </w:r>
    </w:p>
    <w:p>
      <w:pPr>
        <w:spacing w:line="400" w:lineRule="exact"/>
        <w:ind w:firstLine="420" w:firstLineChars="200"/>
      </w:pPr>
      <w:r>
        <w:rPr>
          <w:rFonts w:hint="eastAsia" w:cs="宋体"/>
        </w:rPr>
        <w:t>承包人报送分阶段或分项施工进度计划和施工方案说明的期限：</w:t>
      </w:r>
      <w:r>
        <w:rPr>
          <w:rFonts w:hint="eastAsia" w:cs="宋体"/>
          <w:u w:val="single"/>
        </w:rPr>
        <w:t>按发包人和监理人要求。</w:t>
      </w:r>
      <w:r>
        <w:rPr>
          <w:rFonts w:cs="宋体"/>
          <w:u w:val="single"/>
        </w:rPr>
        <w:t xml:space="preserve"> </w:t>
      </w:r>
    </w:p>
    <w:p>
      <w:pPr>
        <w:spacing w:line="400" w:lineRule="exact"/>
      </w:pPr>
      <w:r>
        <w:rPr>
          <w:rFonts w:cs="宋体"/>
        </w:rPr>
        <w:t>(4)</w:t>
      </w:r>
      <w:r>
        <w:rPr>
          <w:rFonts w:hint="eastAsia" w:cs="宋体"/>
        </w:rPr>
        <w:t>群体工程中单位工程分期进行施工的，承包人应按照发包人提供图纸及有关资料的时间，按单位工程编制进度计划和施工方案说明。群体工程中有关进度计划和施工方案说明的要求：</w:t>
      </w:r>
      <w:r>
        <w:rPr>
          <w:rFonts w:cs="宋体"/>
          <w:u w:val="single"/>
        </w:rPr>
        <w:t xml:space="preserve">   /   </w:t>
      </w:r>
      <w:r>
        <w:rPr>
          <w:rFonts w:hint="eastAsia" w:cs="宋体"/>
        </w:rPr>
        <w:t>。</w:t>
      </w:r>
    </w:p>
    <w:p>
      <w:pPr>
        <w:pStyle w:val="5"/>
        <w:spacing w:line="400" w:lineRule="exact"/>
        <w:rPr>
          <w:rFonts w:ascii="宋体"/>
          <w:sz w:val="21"/>
          <w:szCs w:val="21"/>
        </w:rPr>
      </w:pPr>
      <w:r>
        <w:rPr>
          <w:rFonts w:ascii="宋体" w:hAnsi="宋体" w:cs="宋体"/>
          <w:sz w:val="21"/>
          <w:szCs w:val="21"/>
        </w:rPr>
        <w:t>10.2</w:t>
      </w:r>
      <w:r>
        <w:rPr>
          <w:rFonts w:hint="eastAsia" w:ascii="宋体" w:hAnsi="宋体" w:cs="宋体"/>
          <w:sz w:val="21"/>
          <w:szCs w:val="21"/>
        </w:rPr>
        <w:t>合同进度计划的修订</w:t>
      </w:r>
    </w:p>
    <w:p>
      <w:pPr>
        <w:spacing w:line="400" w:lineRule="exact"/>
        <w:ind w:firstLine="420" w:firstLineChars="200"/>
      </w:pPr>
      <w:r>
        <w:rPr>
          <w:rFonts w:cs="宋体"/>
        </w:rPr>
        <w:t>(1)</w:t>
      </w:r>
      <w:r>
        <w:rPr>
          <w:rFonts w:hint="eastAsia" w:cs="宋体"/>
        </w:rPr>
        <w:t>承包人报送修订合同进度计划申请报告和相关资料的期限：</w:t>
      </w:r>
      <w:r>
        <w:rPr>
          <w:rFonts w:hint="eastAsia" w:cs="宋体"/>
          <w:u w:val="single"/>
        </w:rPr>
        <w:t>实际进度发生滞后的当月</w:t>
      </w:r>
      <w:r>
        <w:rPr>
          <w:rFonts w:cs="宋体"/>
          <w:u w:val="single"/>
        </w:rPr>
        <w:t>25</w:t>
      </w:r>
      <w:r>
        <w:rPr>
          <w:rFonts w:hint="eastAsia" w:cs="宋体"/>
          <w:u w:val="single"/>
        </w:rPr>
        <w:t>日前。</w:t>
      </w:r>
    </w:p>
    <w:p>
      <w:pPr>
        <w:spacing w:line="400" w:lineRule="exact"/>
        <w:ind w:firstLine="420" w:firstLineChars="200"/>
        <w:rPr>
          <w:u w:val="single"/>
        </w:rPr>
      </w:pPr>
      <w:r>
        <w:rPr>
          <w:rFonts w:cs="宋体"/>
        </w:rPr>
        <w:t>(2)</w:t>
      </w:r>
      <w:r>
        <w:rPr>
          <w:rFonts w:hint="eastAsia" w:cs="宋体"/>
        </w:rPr>
        <w:t>监理人批复修订合同进度计划申请报告的期限：</w:t>
      </w:r>
      <w:r>
        <w:rPr>
          <w:rFonts w:cs="宋体"/>
          <w:u w:val="single"/>
        </w:rPr>
        <w:t xml:space="preserve"> </w:t>
      </w:r>
      <w:r>
        <w:rPr>
          <w:rFonts w:hint="eastAsia" w:cs="宋体"/>
          <w:u w:val="single"/>
        </w:rPr>
        <w:t>收到修订合同进度计划申请报告后</w:t>
      </w:r>
      <w:r>
        <w:rPr>
          <w:rFonts w:cs="宋体"/>
          <w:u w:val="single"/>
        </w:rPr>
        <w:t>2</w:t>
      </w:r>
      <w:r>
        <w:rPr>
          <w:rFonts w:hint="eastAsia" w:cs="宋体"/>
          <w:u w:val="single"/>
        </w:rPr>
        <w:t>天内。</w:t>
      </w:r>
    </w:p>
    <w:p>
      <w:pPr>
        <w:spacing w:line="400" w:lineRule="exact"/>
        <w:ind w:firstLine="420" w:firstLineChars="200"/>
      </w:pPr>
      <w:r>
        <w:rPr>
          <w:rFonts w:cs="宋体"/>
        </w:rPr>
        <w:t>(3)</w:t>
      </w:r>
      <w:r>
        <w:rPr>
          <w:rFonts w:hint="eastAsia" w:cs="宋体"/>
        </w:rPr>
        <w:t>监理人批复修订合同进度计划的期限：</w:t>
      </w:r>
      <w:r>
        <w:rPr>
          <w:rFonts w:hint="eastAsia" w:cs="宋体"/>
          <w:u w:val="single"/>
        </w:rPr>
        <w:t>收到修订合同进度计划后</w:t>
      </w:r>
      <w:r>
        <w:rPr>
          <w:rFonts w:cs="宋体"/>
          <w:u w:val="single"/>
        </w:rPr>
        <w:t>3</w:t>
      </w:r>
      <w:r>
        <w:rPr>
          <w:rFonts w:hint="eastAsia" w:cs="宋体"/>
          <w:u w:val="single"/>
        </w:rPr>
        <w:t>天内</w:t>
      </w:r>
      <w:r>
        <w:rPr>
          <w:rFonts w:hint="eastAsia" w:cs="宋体"/>
        </w:rPr>
        <w:t>。</w:t>
      </w:r>
    </w:p>
    <w:p>
      <w:pPr>
        <w:pStyle w:val="5"/>
        <w:rPr>
          <w:rFonts w:ascii="宋体"/>
          <w:sz w:val="21"/>
          <w:szCs w:val="21"/>
        </w:rPr>
      </w:pPr>
      <w:r>
        <w:rPr>
          <w:rFonts w:ascii="宋体" w:hAnsi="宋体" w:cs="宋体"/>
          <w:sz w:val="21"/>
          <w:szCs w:val="21"/>
        </w:rPr>
        <w:t>11.</w:t>
      </w:r>
      <w:r>
        <w:rPr>
          <w:rFonts w:hint="eastAsia" w:ascii="宋体" w:hAnsi="宋体" w:cs="宋体"/>
          <w:sz w:val="21"/>
          <w:szCs w:val="21"/>
        </w:rPr>
        <w:t>开工和竣工</w:t>
      </w:r>
    </w:p>
    <w:p>
      <w:pPr>
        <w:pStyle w:val="5"/>
        <w:spacing w:line="400" w:lineRule="exact"/>
        <w:rPr>
          <w:rFonts w:ascii="宋体"/>
          <w:sz w:val="21"/>
          <w:szCs w:val="21"/>
        </w:rPr>
      </w:pPr>
      <w:r>
        <w:rPr>
          <w:rFonts w:ascii="宋体" w:hAnsi="宋体" w:cs="宋体"/>
          <w:sz w:val="21"/>
          <w:szCs w:val="21"/>
        </w:rPr>
        <w:t>11.3</w:t>
      </w:r>
      <w:r>
        <w:rPr>
          <w:rFonts w:hint="eastAsia" w:ascii="宋体" w:hAnsi="宋体" w:cs="宋体"/>
          <w:sz w:val="21"/>
          <w:szCs w:val="21"/>
        </w:rPr>
        <w:t>发包人的工期延误</w:t>
      </w:r>
    </w:p>
    <w:p>
      <w:pPr>
        <w:spacing w:line="400" w:lineRule="exact"/>
      </w:pPr>
      <w:r>
        <w:rPr>
          <w:rFonts w:cs="宋体"/>
        </w:rPr>
        <w:t>(7)</w:t>
      </w:r>
      <w:r>
        <w:rPr>
          <w:rFonts w:hint="eastAsia" w:cs="宋体"/>
        </w:rPr>
        <w:t>因发包人原因不能按照监理人发出的开工通知中载明的开工日期开工。除发包人原因延期开工外，发包人造成工期延误的其他原因还包括：</w:t>
      </w:r>
      <w:r>
        <w:rPr>
          <w:rFonts w:cs="宋体"/>
          <w:u w:val="single"/>
        </w:rPr>
        <w:t xml:space="preserve">         /       </w:t>
      </w:r>
      <w:r>
        <w:rPr>
          <w:rFonts w:hint="eastAsia" w:cs="宋体"/>
        </w:rPr>
        <w:t>等延误承包人关键线路工作的情况。</w:t>
      </w:r>
    </w:p>
    <w:p>
      <w:pPr>
        <w:pStyle w:val="5"/>
        <w:spacing w:line="400" w:lineRule="exact"/>
        <w:rPr>
          <w:rFonts w:ascii="宋体"/>
          <w:sz w:val="21"/>
          <w:szCs w:val="21"/>
        </w:rPr>
      </w:pPr>
      <w:r>
        <w:rPr>
          <w:rFonts w:ascii="宋体" w:hAnsi="宋体" w:cs="宋体"/>
          <w:sz w:val="21"/>
          <w:szCs w:val="21"/>
        </w:rPr>
        <w:t>11.4</w:t>
      </w:r>
      <w:r>
        <w:rPr>
          <w:rFonts w:hint="eastAsia" w:ascii="宋体" w:hAnsi="宋体" w:cs="宋体"/>
          <w:sz w:val="21"/>
          <w:szCs w:val="21"/>
        </w:rPr>
        <w:t>异常恶劣的气候条件</w:t>
      </w:r>
    </w:p>
    <w:p>
      <w:pPr>
        <w:spacing w:line="400" w:lineRule="exact"/>
      </w:pPr>
      <w:r>
        <w:rPr>
          <w:rFonts w:hint="eastAsia" w:cs="宋体"/>
        </w:rPr>
        <w:t>异常恶劣的气候条件的范围和标准：</w:t>
      </w:r>
      <w:r>
        <w:rPr>
          <w:rFonts w:cs="宋体"/>
          <w:u w:val="single"/>
        </w:rPr>
        <w:t xml:space="preserve">  </w:t>
      </w:r>
      <w:r>
        <w:rPr>
          <w:rFonts w:hint="eastAsia"/>
          <w:szCs w:val="21"/>
          <w:u w:val="single"/>
        </w:rPr>
        <w:t>以国家、省、市的相关规定为准</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11.5</w:t>
      </w:r>
      <w:r>
        <w:rPr>
          <w:rFonts w:hint="eastAsia" w:ascii="宋体" w:hAnsi="宋体" w:cs="宋体"/>
          <w:sz w:val="21"/>
          <w:szCs w:val="21"/>
        </w:rPr>
        <w:t>承包人的工期延误</w:t>
      </w:r>
    </w:p>
    <w:p>
      <w:pPr>
        <w:spacing w:line="400" w:lineRule="exact"/>
        <w:ind w:firstLine="420" w:firstLineChars="200"/>
      </w:pPr>
      <w:r>
        <w:rPr>
          <w:rFonts w:hint="eastAsia" w:cs="宋体"/>
        </w:rPr>
        <w:t>由于承包人原因造成不能按期竣工的，在按合同约定确定的竣工日期</w:t>
      </w:r>
      <w:r>
        <w:rPr>
          <w:rFonts w:cs="宋体"/>
        </w:rPr>
        <w:t>(</w:t>
      </w:r>
      <w:r>
        <w:rPr>
          <w:rFonts w:hint="eastAsia" w:cs="宋体"/>
        </w:rPr>
        <w:t>包括按合同延长的工期</w:t>
      </w:r>
      <w:r>
        <w:rPr>
          <w:rFonts w:cs="宋体"/>
        </w:rPr>
        <w:t>)</w:t>
      </w:r>
      <w:r>
        <w:rPr>
          <w:rFonts w:hint="eastAsia" w:cs="宋体"/>
        </w:rPr>
        <w:t>后</w:t>
      </w:r>
      <w:r>
        <w:rPr>
          <w:rFonts w:cs="宋体"/>
        </w:rPr>
        <w:t>7</w:t>
      </w:r>
      <w:r>
        <w:rPr>
          <w:rFonts w:hint="eastAsia" w:cs="宋体"/>
        </w:rPr>
        <w:t>天内，监理人应当按通用合同条款第</w:t>
      </w:r>
      <w:r>
        <w:rPr>
          <w:rFonts w:cs="宋体"/>
        </w:rPr>
        <w:t>23.4.1</w:t>
      </w:r>
      <w:r>
        <w:rPr>
          <w:rFonts w:hint="eastAsia" w:cs="宋体"/>
        </w:rPr>
        <w:t>项的约定书面通知承包人，说明发包人有权得到按本款约定的下列标准和方法计算的逾期竣工违约金，但最终违约金的金额不应超过本款约定的逾期竣工违约金最高限额。监理人未在规定的期限内发出本款约定的书面通知的，发包人丧失主张逾期竣工违约金的权利。</w:t>
      </w:r>
    </w:p>
    <w:p>
      <w:pPr>
        <w:spacing w:line="400" w:lineRule="exact"/>
        <w:ind w:firstLine="420" w:firstLineChars="200"/>
      </w:pPr>
      <w:r>
        <w:rPr>
          <w:rFonts w:hint="eastAsia" w:cs="宋体"/>
        </w:rPr>
        <w:t>逾期竣工违约金的计算标准：</w:t>
      </w:r>
      <w:r>
        <w:rPr>
          <w:rFonts w:hint="eastAsia" w:cs="宋体"/>
          <w:b/>
          <w:bCs/>
          <w:u w:val="single"/>
        </w:rPr>
        <w:t>工期每误期一天支付违约金</w:t>
      </w:r>
      <w:r>
        <w:rPr>
          <w:rFonts w:cs="宋体"/>
          <w:b/>
          <w:bCs/>
          <w:u w:val="single"/>
        </w:rPr>
        <w:t>2000</w:t>
      </w:r>
      <w:r>
        <w:rPr>
          <w:rFonts w:hint="eastAsia" w:cs="宋体"/>
          <w:b/>
          <w:bCs/>
          <w:u w:val="single"/>
        </w:rPr>
        <w:t>元。</w:t>
      </w:r>
      <w:r>
        <w:rPr>
          <w:rFonts w:cs="宋体"/>
          <w:u w:val="single"/>
        </w:rPr>
        <w:t xml:space="preserve">    </w:t>
      </w:r>
      <w:r>
        <w:rPr>
          <w:rFonts w:hint="eastAsia" w:cs="宋体"/>
        </w:rPr>
        <w:t>。</w:t>
      </w:r>
    </w:p>
    <w:p>
      <w:pPr>
        <w:spacing w:line="400" w:lineRule="exact"/>
        <w:ind w:firstLine="420" w:firstLineChars="200"/>
        <w:rPr>
          <w:u w:val="single"/>
        </w:rPr>
      </w:pPr>
      <w:r>
        <w:rPr>
          <w:rFonts w:hint="eastAsia" w:cs="宋体"/>
        </w:rPr>
        <w:t>逾期竣工违约金的计算方法：</w:t>
      </w:r>
      <w:r>
        <w:rPr>
          <w:rFonts w:cs="宋体"/>
          <w:b/>
          <w:bCs/>
          <w:u w:val="single"/>
        </w:rPr>
        <w:t xml:space="preserve"> </w:t>
      </w:r>
      <w:r>
        <w:rPr>
          <w:rFonts w:hint="eastAsia" w:cs="宋体"/>
          <w:b/>
          <w:bCs/>
          <w:u w:val="single"/>
        </w:rPr>
        <w:t>工期每误期一天支付违约金</w:t>
      </w:r>
      <w:r>
        <w:rPr>
          <w:rFonts w:cs="宋体"/>
          <w:b/>
          <w:bCs/>
          <w:u w:val="single"/>
        </w:rPr>
        <w:t>2000</w:t>
      </w:r>
      <w:r>
        <w:rPr>
          <w:rFonts w:hint="eastAsia" w:cs="宋体"/>
          <w:b/>
          <w:bCs/>
          <w:u w:val="single"/>
        </w:rPr>
        <w:t>元。</w:t>
      </w:r>
      <w:r>
        <w:rPr>
          <w:rFonts w:cs="宋体"/>
          <w:u w:val="single"/>
        </w:rPr>
        <w:t xml:space="preserve">      </w:t>
      </w:r>
    </w:p>
    <w:p>
      <w:pPr>
        <w:spacing w:line="400" w:lineRule="exact"/>
        <w:ind w:firstLine="420" w:firstLineChars="200"/>
      </w:pPr>
      <w:r>
        <w:rPr>
          <w:rFonts w:hint="eastAsia" w:cs="宋体"/>
        </w:rPr>
        <w:t>逾期竣工违约金的限额：</w:t>
      </w:r>
      <w:r>
        <w:rPr>
          <w:rFonts w:hint="eastAsia" w:cs="宋体"/>
          <w:b/>
          <w:bCs/>
          <w:u w:val="single"/>
        </w:rPr>
        <w:t>最高赔偿金额不超过签约合同价的</w:t>
      </w:r>
      <w:r>
        <w:rPr>
          <w:rFonts w:cs="宋体"/>
          <w:b/>
          <w:bCs/>
          <w:u w:val="single"/>
        </w:rPr>
        <w:t>2%</w:t>
      </w:r>
      <w:r>
        <w:rPr>
          <w:rFonts w:hint="eastAsia" w:cs="宋体"/>
          <w:b/>
          <w:bCs/>
          <w:u w:val="single"/>
        </w:rPr>
        <w:t>。</w:t>
      </w:r>
      <w:r>
        <w:rPr>
          <w:rFonts w:cs="宋体"/>
          <w:u w:val="single"/>
        </w:rPr>
        <w:t xml:space="preserve">    </w:t>
      </w:r>
    </w:p>
    <w:p>
      <w:pPr>
        <w:pStyle w:val="5"/>
        <w:spacing w:line="400" w:lineRule="exact"/>
        <w:rPr>
          <w:rFonts w:ascii="宋体"/>
          <w:sz w:val="21"/>
          <w:szCs w:val="21"/>
        </w:rPr>
      </w:pPr>
      <w:r>
        <w:rPr>
          <w:rFonts w:ascii="宋体" w:hAnsi="宋体" w:cs="宋体"/>
          <w:sz w:val="21"/>
          <w:szCs w:val="21"/>
        </w:rPr>
        <w:t>11.6</w:t>
      </w:r>
      <w:r>
        <w:rPr>
          <w:rFonts w:hint="eastAsia" w:ascii="宋体" w:hAnsi="宋体" w:cs="宋体"/>
          <w:sz w:val="21"/>
          <w:szCs w:val="21"/>
        </w:rPr>
        <w:t>工期提前</w:t>
      </w:r>
    </w:p>
    <w:p>
      <w:pPr>
        <w:spacing w:line="400" w:lineRule="exact"/>
        <w:ind w:firstLine="420" w:firstLineChars="200"/>
      </w:pPr>
      <w:r>
        <w:rPr>
          <w:rFonts w:hint="eastAsia" w:cs="宋体"/>
        </w:rPr>
        <w:t>提前竣工的奖励办法：</w:t>
      </w:r>
      <w:r>
        <w:rPr>
          <w:rFonts w:cs="宋体"/>
          <w:u w:val="single"/>
        </w:rPr>
        <w:t xml:space="preserve">           </w:t>
      </w:r>
      <w:r>
        <w:rPr>
          <w:rFonts w:hint="eastAsia" w:cs="宋体"/>
          <w:u w:val="single"/>
        </w:rPr>
        <w:t>无</w:t>
      </w:r>
      <w:r>
        <w:rPr>
          <w:rFonts w:cs="宋体"/>
          <w:u w:val="single"/>
        </w:rPr>
        <w:t xml:space="preserve">                        </w:t>
      </w:r>
      <w:r>
        <w:rPr>
          <w:rFonts w:cs="宋体"/>
        </w:rPr>
        <w:t xml:space="preserve"> </w:t>
      </w:r>
      <w:r>
        <w:rPr>
          <w:rFonts w:hint="eastAsia" w:cs="宋体"/>
        </w:rPr>
        <w:t>。</w:t>
      </w:r>
    </w:p>
    <w:p>
      <w:pPr>
        <w:pStyle w:val="5"/>
        <w:rPr>
          <w:rFonts w:ascii="宋体"/>
          <w:sz w:val="21"/>
          <w:szCs w:val="21"/>
        </w:rPr>
      </w:pPr>
      <w:r>
        <w:rPr>
          <w:rFonts w:ascii="宋体" w:hAnsi="宋体" w:cs="宋体"/>
          <w:sz w:val="21"/>
          <w:szCs w:val="21"/>
        </w:rPr>
        <w:t>12.</w:t>
      </w:r>
      <w:r>
        <w:rPr>
          <w:rFonts w:hint="eastAsia" w:ascii="宋体" w:hAnsi="宋体" w:cs="宋体"/>
          <w:sz w:val="21"/>
          <w:szCs w:val="21"/>
        </w:rPr>
        <w:t>暂停施工</w:t>
      </w:r>
    </w:p>
    <w:p>
      <w:pPr>
        <w:pStyle w:val="5"/>
        <w:spacing w:line="400" w:lineRule="exact"/>
        <w:rPr>
          <w:rFonts w:ascii="宋体"/>
          <w:sz w:val="21"/>
          <w:szCs w:val="21"/>
        </w:rPr>
      </w:pPr>
      <w:r>
        <w:rPr>
          <w:rFonts w:ascii="宋体" w:hAnsi="宋体" w:cs="宋体"/>
          <w:sz w:val="21"/>
          <w:szCs w:val="21"/>
        </w:rPr>
        <w:t>12.1</w:t>
      </w:r>
      <w:r>
        <w:rPr>
          <w:rFonts w:hint="eastAsia" w:ascii="宋体" w:hAnsi="宋体" w:cs="宋体"/>
          <w:sz w:val="21"/>
          <w:szCs w:val="21"/>
        </w:rPr>
        <w:t>承包人暂停施工的责任</w:t>
      </w:r>
    </w:p>
    <w:p>
      <w:pPr>
        <w:spacing w:after="72" w:afterLines="30" w:line="400" w:lineRule="exact"/>
        <w:ind w:firstLine="420" w:firstLineChars="200"/>
      </w:pPr>
      <w:r>
        <w:rPr>
          <w:rFonts w:cs="宋体"/>
        </w:rPr>
        <w:t>(5)</w:t>
      </w:r>
      <w:r>
        <w:rPr>
          <w:rFonts w:hint="eastAsia" w:cs="宋体"/>
        </w:rPr>
        <w:t>承包人承担暂停施工责任的其他情形：</w:t>
      </w:r>
      <w:r>
        <w:rPr>
          <w:rFonts w:cs="宋体"/>
          <w:u w:val="single"/>
        </w:rPr>
        <w:t xml:space="preserve">         </w:t>
      </w:r>
      <w:r>
        <w:rPr>
          <w:rFonts w:hint="eastAsia" w:cs="宋体"/>
          <w:u w:val="single"/>
        </w:rPr>
        <w:t>无</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12.4</w:t>
      </w:r>
      <w:r>
        <w:rPr>
          <w:rFonts w:hint="eastAsia" w:ascii="宋体" w:hAnsi="宋体" w:cs="宋体"/>
          <w:sz w:val="21"/>
          <w:szCs w:val="21"/>
        </w:rPr>
        <w:t>暂停施工后的复工</w:t>
      </w:r>
    </w:p>
    <w:p>
      <w:pPr>
        <w:spacing w:line="400" w:lineRule="exact"/>
        <w:ind w:firstLine="420" w:firstLineChars="200"/>
      </w:pPr>
      <w:r>
        <w:rPr>
          <w:rFonts w:cs="宋体"/>
        </w:rPr>
        <w:t>12.4.3</w:t>
      </w:r>
      <w:r>
        <w:rPr>
          <w:rFonts w:hint="eastAsia" w:cs="宋体"/>
        </w:rPr>
        <w:t>根据通用合同条款第</w:t>
      </w:r>
      <w:r>
        <w:rPr>
          <w:rFonts w:cs="宋体"/>
        </w:rPr>
        <w:t>12.4.1</w:t>
      </w:r>
      <w:r>
        <w:rPr>
          <w:rFonts w:hint="eastAsia" w:cs="宋体"/>
        </w:rPr>
        <w:t>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pPr>
        <w:spacing w:line="400" w:lineRule="exact"/>
        <w:ind w:firstLine="420" w:firstLineChars="200"/>
      </w:pPr>
      <w:r>
        <w:rPr>
          <w:rFonts w:cs="宋体"/>
        </w:rPr>
        <w:t>12.4.4</w:t>
      </w:r>
      <w:r>
        <w:rPr>
          <w:rFonts w:hint="eastAsia" w:cs="宋体"/>
        </w:rPr>
        <w:t>暂停施工持续</w:t>
      </w:r>
      <w:r>
        <w:rPr>
          <w:rFonts w:cs="宋体"/>
        </w:rPr>
        <w:t>56</w:t>
      </w:r>
      <w:r>
        <w:rPr>
          <w:rFonts w:hint="eastAsia" w:cs="宋体"/>
        </w:rPr>
        <w:t>天以上，按合同约定由承包人提供的材料和工程设备，由于暂停施工原因导致承包人在暂停施工前已经订购但被暂停运至施工现场的，发包人应按照承包人订购合同的约定支付相应的订购款项。</w:t>
      </w:r>
    </w:p>
    <w:p>
      <w:pPr>
        <w:pStyle w:val="5"/>
        <w:rPr>
          <w:rFonts w:ascii="宋体"/>
          <w:sz w:val="21"/>
          <w:szCs w:val="21"/>
        </w:rPr>
      </w:pPr>
      <w:r>
        <w:rPr>
          <w:rFonts w:ascii="宋体" w:hAnsi="宋体" w:cs="宋体"/>
          <w:sz w:val="21"/>
          <w:szCs w:val="21"/>
        </w:rPr>
        <w:t>13.</w:t>
      </w:r>
      <w:r>
        <w:rPr>
          <w:rFonts w:hint="eastAsia" w:ascii="宋体" w:hAnsi="宋体" w:cs="宋体"/>
          <w:sz w:val="21"/>
          <w:szCs w:val="21"/>
        </w:rPr>
        <w:t>工程质量</w:t>
      </w:r>
    </w:p>
    <w:p>
      <w:pPr>
        <w:pStyle w:val="5"/>
        <w:spacing w:line="400" w:lineRule="exact"/>
        <w:rPr>
          <w:rFonts w:ascii="宋体"/>
          <w:sz w:val="21"/>
          <w:szCs w:val="21"/>
        </w:rPr>
      </w:pPr>
      <w:r>
        <w:rPr>
          <w:rFonts w:ascii="宋体" w:hAnsi="宋体" w:cs="宋体"/>
          <w:sz w:val="21"/>
          <w:szCs w:val="21"/>
        </w:rPr>
        <w:t>13.1</w:t>
      </w:r>
      <w:r>
        <w:rPr>
          <w:rFonts w:hint="eastAsia" w:ascii="宋体" w:hAnsi="宋体" w:cs="宋体"/>
          <w:sz w:val="21"/>
          <w:szCs w:val="21"/>
        </w:rPr>
        <w:t>工程质量要求</w:t>
      </w:r>
    </w:p>
    <w:p>
      <w:pPr>
        <w:spacing w:after="72" w:afterLines="30" w:line="400" w:lineRule="exact"/>
        <w:ind w:firstLine="420" w:firstLineChars="200"/>
        <w:rPr>
          <w:rFonts w:ascii="黑体" w:eastAsia="黑体"/>
          <w:sz w:val="24"/>
          <w:szCs w:val="24"/>
        </w:rPr>
      </w:pPr>
      <w:r>
        <w:rPr>
          <w:rFonts w:cs="宋体"/>
        </w:rPr>
        <w:t>13.1.2</w:t>
      </w:r>
      <w:r>
        <w:rPr>
          <w:rFonts w:hint="eastAsia" w:cs="宋体"/>
          <w:b/>
          <w:bCs/>
          <w:u w:val="single"/>
        </w:rPr>
        <w:t>在工程施工过程中，因承包人偷工减料，使用劣质材料、不合格设备，或因技术、管理等自身原因，造成工程质量达不到合同约定验收标准的，招标人和监理人有权要求承包人返工直至符合合同要求为止，由此造成的费用增加和（或）工期延误由承包人承担。</w:t>
      </w:r>
    </w:p>
    <w:p>
      <w:pPr>
        <w:pStyle w:val="5"/>
        <w:spacing w:line="400" w:lineRule="exact"/>
        <w:rPr>
          <w:rFonts w:ascii="宋体"/>
          <w:sz w:val="21"/>
          <w:szCs w:val="21"/>
        </w:rPr>
      </w:pPr>
      <w:r>
        <w:rPr>
          <w:rFonts w:ascii="宋体" w:hAnsi="宋体" w:cs="宋体"/>
          <w:sz w:val="21"/>
          <w:szCs w:val="21"/>
        </w:rPr>
        <w:t>13.2</w:t>
      </w:r>
      <w:r>
        <w:rPr>
          <w:rFonts w:hint="eastAsia" w:ascii="宋体" w:hAnsi="宋体" w:cs="宋体"/>
          <w:sz w:val="21"/>
          <w:szCs w:val="21"/>
        </w:rPr>
        <w:t>承包人的质量管理</w:t>
      </w:r>
    </w:p>
    <w:p>
      <w:pPr>
        <w:spacing w:line="400" w:lineRule="exact"/>
        <w:ind w:firstLine="420" w:firstLineChars="200"/>
      </w:pPr>
      <w:r>
        <w:rPr>
          <w:rFonts w:cs="宋体"/>
        </w:rPr>
        <w:t>13.2.1</w:t>
      </w:r>
      <w:r>
        <w:rPr>
          <w:rFonts w:hint="eastAsia" w:cs="宋体"/>
        </w:rPr>
        <w:t>承包人向监理人提交工程质量保证措施文件的期限：</w:t>
      </w:r>
      <w:r>
        <w:rPr>
          <w:rFonts w:hint="eastAsia" w:cs="宋体"/>
          <w:u w:val="single"/>
        </w:rPr>
        <w:t>签订施工合同后</w:t>
      </w:r>
      <w:r>
        <w:rPr>
          <w:rFonts w:cs="宋体"/>
          <w:u w:val="single"/>
        </w:rPr>
        <w:t>7</w:t>
      </w:r>
      <w:r>
        <w:rPr>
          <w:rFonts w:hint="eastAsia" w:cs="宋体"/>
          <w:u w:val="single"/>
        </w:rPr>
        <w:t>天内</w:t>
      </w:r>
      <w:r>
        <w:rPr>
          <w:rFonts w:hint="eastAsia" w:cs="宋体"/>
        </w:rPr>
        <w:t>。</w:t>
      </w:r>
    </w:p>
    <w:p>
      <w:pPr>
        <w:spacing w:line="400" w:lineRule="exact"/>
        <w:ind w:firstLine="420" w:firstLineChars="200"/>
      </w:pPr>
      <w:r>
        <w:rPr>
          <w:rFonts w:hint="eastAsia" w:cs="宋体"/>
        </w:rPr>
        <w:t>监理人审批工程质量保证措施文件的期限：</w:t>
      </w:r>
      <w:r>
        <w:rPr>
          <w:rFonts w:hint="eastAsia" w:cs="宋体"/>
          <w:u w:val="single"/>
        </w:rPr>
        <w:t>收到承包人报送的工程质量保证措施文件后</w:t>
      </w:r>
      <w:r>
        <w:rPr>
          <w:rFonts w:cs="宋体"/>
          <w:u w:val="single"/>
        </w:rPr>
        <w:t>3</w:t>
      </w:r>
      <w:r>
        <w:rPr>
          <w:rFonts w:hint="eastAsia" w:cs="宋体"/>
          <w:u w:val="single"/>
        </w:rPr>
        <w:t>天内给予批复</w:t>
      </w:r>
      <w:r>
        <w:rPr>
          <w:rFonts w:hint="eastAsia" w:cs="宋体"/>
        </w:rPr>
        <w:t>。</w:t>
      </w:r>
    </w:p>
    <w:p>
      <w:pPr>
        <w:pStyle w:val="5"/>
        <w:spacing w:line="400" w:lineRule="exact"/>
        <w:rPr>
          <w:rFonts w:ascii="宋体"/>
          <w:sz w:val="21"/>
          <w:szCs w:val="21"/>
        </w:rPr>
      </w:pPr>
      <w:r>
        <w:rPr>
          <w:rFonts w:ascii="宋体" w:hAnsi="宋体" w:cs="宋体"/>
          <w:sz w:val="21"/>
          <w:szCs w:val="21"/>
        </w:rPr>
        <w:t>13.3</w:t>
      </w:r>
      <w:r>
        <w:rPr>
          <w:rFonts w:hint="eastAsia" w:ascii="宋体" w:hAnsi="宋体" w:cs="宋体"/>
          <w:sz w:val="21"/>
          <w:szCs w:val="21"/>
        </w:rPr>
        <w:t>承包人的质量检查</w:t>
      </w:r>
      <w:r>
        <w:rPr>
          <w:rFonts w:ascii="宋体" w:hAnsi="宋体" w:cs="宋体"/>
          <w:sz w:val="21"/>
          <w:szCs w:val="21"/>
        </w:rPr>
        <w:t xml:space="preserve"> </w:t>
      </w:r>
    </w:p>
    <w:p>
      <w:pPr>
        <w:spacing w:before="72" w:beforeLines="30" w:line="400" w:lineRule="exact"/>
        <w:ind w:firstLine="420" w:firstLineChars="200"/>
      </w:pPr>
      <w:r>
        <w:rPr>
          <w:rFonts w:hint="eastAsia" w:cs="宋体"/>
        </w:rPr>
        <w:t>承包人向监理人报送工程质量报表的期限：</w:t>
      </w:r>
      <w:r>
        <w:rPr>
          <w:rFonts w:hint="eastAsia" w:cs="宋体"/>
          <w:u w:val="single"/>
        </w:rPr>
        <w:t>每月</w:t>
      </w:r>
      <w:r>
        <w:rPr>
          <w:rFonts w:cs="宋体"/>
          <w:u w:val="single"/>
        </w:rPr>
        <w:t>25</w:t>
      </w:r>
      <w:r>
        <w:rPr>
          <w:rFonts w:hint="eastAsia" w:cs="宋体"/>
          <w:u w:val="single"/>
        </w:rPr>
        <w:t>日前</w:t>
      </w:r>
      <w:r>
        <w:rPr>
          <w:rFonts w:cs="宋体"/>
          <w:u w:val="single"/>
        </w:rPr>
        <w:t xml:space="preserve">  </w:t>
      </w:r>
      <w:r>
        <w:rPr>
          <w:rFonts w:hint="eastAsia" w:cs="宋体"/>
        </w:rPr>
        <w:t>。</w:t>
      </w:r>
    </w:p>
    <w:p>
      <w:pPr>
        <w:spacing w:before="120" w:beforeLines="50" w:line="400" w:lineRule="exact"/>
        <w:ind w:firstLine="420" w:firstLineChars="200"/>
      </w:pPr>
      <w:r>
        <w:rPr>
          <w:rFonts w:hint="eastAsia" w:cs="宋体"/>
        </w:rPr>
        <w:t>承包人向监理人报送工程质量报表的要求：</w:t>
      </w:r>
      <w:r>
        <w:rPr>
          <w:rFonts w:cs="宋体"/>
          <w:u w:val="single"/>
        </w:rPr>
        <w:t xml:space="preserve">  </w:t>
      </w:r>
      <w:r>
        <w:rPr>
          <w:rFonts w:hint="eastAsia" w:cs="宋体"/>
          <w:u w:val="single"/>
        </w:rPr>
        <w:t>按规范及监理人要求</w:t>
      </w:r>
      <w:r>
        <w:rPr>
          <w:rFonts w:cs="宋体"/>
          <w:u w:val="single"/>
        </w:rPr>
        <w:t xml:space="preserve">  </w:t>
      </w:r>
      <w:r>
        <w:rPr>
          <w:rFonts w:hint="eastAsia" w:cs="宋体"/>
        </w:rPr>
        <w:t>。</w:t>
      </w:r>
    </w:p>
    <w:p>
      <w:pPr>
        <w:spacing w:before="120" w:beforeLines="50" w:line="400" w:lineRule="exact"/>
        <w:ind w:firstLine="420" w:firstLineChars="200"/>
      </w:pPr>
      <w:r>
        <w:rPr>
          <w:rFonts w:hint="eastAsia" w:cs="宋体"/>
        </w:rPr>
        <w:t>监理人审查工程质量报表的期限：</w:t>
      </w:r>
      <w:r>
        <w:rPr>
          <w:rFonts w:hint="eastAsia" w:cs="宋体"/>
          <w:u w:val="single"/>
        </w:rPr>
        <w:t>收到承包人报送的工程质量报表后</w:t>
      </w:r>
      <w:r>
        <w:rPr>
          <w:rFonts w:cs="宋体"/>
          <w:u w:val="single"/>
        </w:rPr>
        <w:t>3</w:t>
      </w:r>
      <w:r>
        <w:rPr>
          <w:rFonts w:hint="eastAsia" w:cs="宋体"/>
          <w:u w:val="single"/>
        </w:rPr>
        <w:t>天内</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13.4</w:t>
      </w:r>
      <w:r>
        <w:rPr>
          <w:rFonts w:hint="eastAsia" w:ascii="宋体" w:hAnsi="宋体" w:cs="宋体"/>
          <w:sz w:val="21"/>
          <w:szCs w:val="21"/>
        </w:rPr>
        <w:t>监理人的质量检查</w:t>
      </w:r>
    </w:p>
    <w:p>
      <w:pPr>
        <w:spacing w:before="72" w:beforeLines="30" w:line="400" w:lineRule="exact"/>
        <w:ind w:firstLine="420" w:firstLineChars="200"/>
        <w:rPr>
          <w:u w:val="single"/>
        </w:rPr>
      </w:pPr>
      <w:r>
        <w:rPr>
          <w:rFonts w:hint="eastAsia" w:cs="宋体"/>
        </w:rPr>
        <w:t>承包人应当为监理人的检查和检验提供方便，监理人可以进行察看和查阅施工原始记录的其他地方包括：</w:t>
      </w:r>
      <w:r>
        <w:rPr>
          <w:rFonts w:cs="宋体"/>
          <w:u w:val="single"/>
        </w:rPr>
        <w:t xml:space="preserve">         /           </w:t>
      </w:r>
      <w:r>
        <w:rPr>
          <w:rFonts w:hint="eastAsia" w:cs="宋体"/>
        </w:rPr>
        <w:t>。</w:t>
      </w:r>
    </w:p>
    <w:p>
      <w:pPr>
        <w:pStyle w:val="5"/>
        <w:spacing w:line="400" w:lineRule="exact"/>
        <w:rPr>
          <w:rFonts w:ascii="宋体"/>
          <w:sz w:val="21"/>
          <w:szCs w:val="21"/>
        </w:rPr>
      </w:pPr>
      <w:r>
        <w:rPr>
          <w:rFonts w:ascii="宋体" w:hAnsi="宋体" w:cs="宋体"/>
          <w:sz w:val="21"/>
          <w:szCs w:val="21"/>
        </w:rPr>
        <w:t>13.5</w:t>
      </w:r>
      <w:r>
        <w:rPr>
          <w:rFonts w:hint="eastAsia" w:ascii="宋体" w:hAnsi="宋体" w:cs="宋体"/>
          <w:sz w:val="21"/>
          <w:szCs w:val="21"/>
        </w:rPr>
        <w:t>工程隐蔽部位覆盖前的检查</w:t>
      </w:r>
    </w:p>
    <w:p>
      <w:pPr>
        <w:spacing w:line="400" w:lineRule="exact"/>
        <w:ind w:firstLine="420" w:firstLineChars="200"/>
      </w:pPr>
      <w:r>
        <w:rPr>
          <w:rFonts w:cs="宋体"/>
        </w:rPr>
        <w:t>13.5.1</w:t>
      </w:r>
      <w:r>
        <w:rPr>
          <w:rFonts w:hint="eastAsia" w:cs="宋体"/>
        </w:rPr>
        <w:t>监理人对工程隐蔽部位进行检查的期限：</w:t>
      </w:r>
      <w:r>
        <w:rPr>
          <w:rFonts w:cs="宋体"/>
          <w:u w:val="single"/>
        </w:rPr>
        <w:t xml:space="preserve"> </w:t>
      </w:r>
      <w:r>
        <w:rPr>
          <w:rFonts w:hint="eastAsia" w:cs="宋体"/>
          <w:u w:val="single"/>
        </w:rPr>
        <w:t>收到承包人的通知后</w:t>
      </w:r>
      <w:r>
        <w:rPr>
          <w:rFonts w:cs="宋体"/>
          <w:u w:val="single"/>
        </w:rPr>
        <w:t>3</w:t>
      </w:r>
      <w:r>
        <w:rPr>
          <w:rFonts w:hint="eastAsia" w:cs="宋体"/>
          <w:u w:val="single"/>
        </w:rPr>
        <w:t>天内</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13.7</w:t>
      </w:r>
      <w:r>
        <w:rPr>
          <w:rFonts w:hint="eastAsia" w:ascii="宋体" w:hAnsi="宋体" w:cs="宋体"/>
          <w:sz w:val="21"/>
          <w:szCs w:val="21"/>
        </w:rPr>
        <w:t>质量争议</w:t>
      </w:r>
    </w:p>
    <w:p>
      <w:pPr>
        <w:spacing w:before="72" w:beforeLines="30" w:line="400" w:lineRule="exact"/>
        <w:ind w:firstLine="420" w:firstLineChars="200"/>
      </w:pPr>
      <w:r>
        <w:rPr>
          <w:rFonts w:hint="eastAsia" w:cs="宋体"/>
        </w:rPr>
        <w:t>发包人和承包人对工程质量有争议的，除可按合同条款第</w:t>
      </w:r>
      <w:r>
        <w:rPr>
          <w:rFonts w:cs="宋体"/>
        </w:rPr>
        <w:t>24</w:t>
      </w:r>
      <w:r>
        <w:rPr>
          <w:rFonts w:hint="eastAsia" w:cs="宋体"/>
        </w:rPr>
        <w:t>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pPr>
        <w:pStyle w:val="5"/>
        <w:rPr>
          <w:rFonts w:ascii="宋体"/>
          <w:sz w:val="21"/>
          <w:szCs w:val="21"/>
        </w:rPr>
      </w:pPr>
      <w:r>
        <w:rPr>
          <w:rFonts w:ascii="宋体" w:hAnsi="宋体" w:cs="宋体"/>
          <w:sz w:val="21"/>
          <w:szCs w:val="21"/>
        </w:rPr>
        <w:t>15.</w:t>
      </w:r>
      <w:r>
        <w:rPr>
          <w:rFonts w:hint="eastAsia" w:ascii="宋体" w:hAnsi="宋体" w:cs="宋体"/>
          <w:sz w:val="21"/>
          <w:szCs w:val="21"/>
        </w:rPr>
        <w:t>变更</w:t>
      </w:r>
    </w:p>
    <w:p>
      <w:pPr>
        <w:pStyle w:val="5"/>
        <w:spacing w:line="400" w:lineRule="exact"/>
        <w:rPr>
          <w:rFonts w:ascii="宋体"/>
          <w:sz w:val="21"/>
          <w:szCs w:val="21"/>
        </w:rPr>
      </w:pPr>
      <w:r>
        <w:rPr>
          <w:rFonts w:ascii="宋体" w:hAnsi="宋体" w:cs="宋体"/>
          <w:sz w:val="21"/>
          <w:szCs w:val="21"/>
        </w:rPr>
        <w:t>15.1</w:t>
      </w:r>
      <w:r>
        <w:rPr>
          <w:rFonts w:hint="eastAsia" w:ascii="宋体" w:hAnsi="宋体" w:cs="宋体"/>
          <w:sz w:val="21"/>
          <w:szCs w:val="21"/>
        </w:rPr>
        <w:t>变更的范围和内容</w:t>
      </w:r>
    </w:p>
    <w:p>
      <w:pPr>
        <w:spacing w:line="400" w:lineRule="exact"/>
        <w:ind w:firstLine="420" w:firstLineChars="200"/>
      </w:pPr>
      <w:r>
        <w:rPr>
          <w:rFonts w:hint="eastAsia" w:cs="宋体"/>
        </w:rPr>
        <w:t>应当进行变更的其他情形：</w:t>
      </w:r>
      <w:r>
        <w:rPr>
          <w:rFonts w:cs="宋体"/>
          <w:u w:val="single"/>
        </w:rPr>
        <w:t xml:space="preserve">  </w:t>
      </w:r>
      <w:r>
        <w:rPr>
          <w:rFonts w:hint="eastAsia" w:cs="宋体"/>
          <w:u w:val="single"/>
        </w:rPr>
        <w:t>发包方与承包方根据实际情况另行约定</w:t>
      </w:r>
      <w:r>
        <w:rPr>
          <w:rFonts w:cs="宋体"/>
          <w:u w:val="single"/>
        </w:rPr>
        <w:t xml:space="preserve">    </w:t>
      </w:r>
      <w:r>
        <w:rPr>
          <w:rFonts w:hint="eastAsia" w:cs="宋体"/>
        </w:rPr>
        <w:t>。</w:t>
      </w:r>
    </w:p>
    <w:p>
      <w:pPr>
        <w:spacing w:before="72" w:beforeLines="30" w:line="400" w:lineRule="exact"/>
        <w:ind w:firstLine="420" w:firstLineChars="200"/>
      </w:pPr>
      <w:r>
        <w:rPr>
          <w:rFonts w:hint="eastAsia" w:cs="宋体"/>
        </w:rPr>
        <w:t>发包人违背通用合同条款</w:t>
      </w:r>
      <w:r>
        <w:rPr>
          <w:rFonts w:cs="宋体"/>
        </w:rPr>
        <w:t>15.1(1)</w:t>
      </w:r>
      <w:r>
        <w:rPr>
          <w:rFonts w:hint="eastAsia" w:cs="宋体"/>
        </w:rPr>
        <w:t>目的约定，将被取消的合同中的工作转由发包人或其他人实施的，承包人可向监理人发出通知，要求发包人采取有效措施纠正违约行为，发包人在监理人收到承包人通知后</w:t>
      </w:r>
      <w:r>
        <w:rPr>
          <w:rFonts w:cs="宋体"/>
        </w:rPr>
        <w:t>28</w:t>
      </w:r>
      <w:r>
        <w:rPr>
          <w:rFonts w:hint="eastAsia" w:cs="宋体"/>
        </w:rPr>
        <w:t>天内仍不纠正违约行为的，应当赔偿承包人损失</w:t>
      </w:r>
      <w:r>
        <w:rPr>
          <w:rFonts w:cs="宋体"/>
        </w:rPr>
        <w:t>(</w:t>
      </w:r>
      <w:r>
        <w:rPr>
          <w:rFonts w:hint="eastAsia" w:cs="宋体"/>
        </w:rPr>
        <w:t>包括合理的利润</w:t>
      </w:r>
      <w:r>
        <w:rPr>
          <w:rFonts w:cs="宋体"/>
        </w:rPr>
        <w:t>)</w:t>
      </w:r>
      <w:r>
        <w:rPr>
          <w:rFonts w:hint="eastAsia" w:cs="宋体"/>
        </w:rPr>
        <w:t>并承担由此引起的其他责任。承包人应当按通用合同条款第</w:t>
      </w:r>
      <w:r>
        <w:rPr>
          <w:rFonts w:cs="宋体"/>
        </w:rPr>
        <w:t>23.1.1(1)</w:t>
      </w:r>
      <w:r>
        <w:rPr>
          <w:rFonts w:hint="eastAsia" w:cs="宋体"/>
        </w:rPr>
        <w:t>目的约定，在上述</w:t>
      </w:r>
      <w:r>
        <w:rPr>
          <w:rFonts w:cs="宋体"/>
        </w:rPr>
        <w:t>28</w:t>
      </w:r>
      <w:r>
        <w:rPr>
          <w:rFonts w:hint="eastAsia" w:cs="宋体"/>
        </w:rPr>
        <w:t>天期限到期后的</w:t>
      </w:r>
      <w:r>
        <w:rPr>
          <w:rFonts w:cs="宋体"/>
        </w:rPr>
        <w:t>28</w:t>
      </w:r>
      <w:r>
        <w:rPr>
          <w:rFonts w:hint="eastAsia" w:cs="宋体"/>
        </w:rPr>
        <w:t>天内，向监理人递交索赔意向通知书，并按通用合同条款第</w:t>
      </w:r>
      <w:r>
        <w:rPr>
          <w:rFonts w:cs="宋体"/>
        </w:rPr>
        <w:t>23.1.1(2)</w:t>
      </w:r>
      <w:r>
        <w:rPr>
          <w:rFonts w:hint="eastAsia" w:cs="宋体"/>
        </w:rPr>
        <w:t>目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pPr>
        <w:pStyle w:val="5"/>
        <w:spacing w:line="400" w:lineRule="exact"/>
        <w:rPr>
          <w:rFonts w:ascii="宋体"/>
          <w:sz w:val="21"/>
          <w:szCs w:val="21"/>
        </w:rPr>
      </w:pPr>
      <w:r>
        <w:rPr>
          <w:rFonts w:ascii="宋体" w:hAnsi="宋体" w:cs="宋体"/>
          <w:sz w:val="21"/>
          <w:szCs w:val="21"/>
        </w:rPr>
        <w:t>15.3</w:t>
      </w:r>
      <w:r>
        <w:rPr>
          <w:rFonts w:hint="eastAsia" w:ascii="宋体" w:hAnsi="宋体" w:cs="宋体"/>
          <w:sz w:val="21"/>
          <w:szCs w:val="21"/>
        </w:rPr>
        <w:t>变更程序</w:t>
      </w:r>
    </w:p>
    <w:p>
      <w:pPr>
        <w:spacing w:line="400" w:lineRule="exact"/>
        <w:ind w:firstLine="420" w:firstLineChars="200"/>
        <w:rPr>
          <w:rFonts w:ascii="黑体" w:eastAsia="黑体"/>
        </w:rPr>
      </w:pPr>
      <w:r>
        <w:rPr>
          <w:rFonts w:ascii="黑体" w:eastAsia="黑体" w:cs="黑体"/>
        </w:rPr>
        <w:t>15.3.2</w:t>
      </w:r>
      <w:r>
        <w:rPr>
          <w:rFonts w:hint="eastAsia" w:ascii="黑体" w:eastAsia="黑体" w:cs="黑体"/>
        </w:rPr>
        <w:t>变更估价</w:t>
      </w:r>
    </w:p>
    <w:p>
      <w:pPr>
        <w:spacing w:before="72" w:beforeLines="30" w:line="400" w:lineRule="exact"/>
        <w:ind w:firstLine="420" w:firstLineChars="200"/>
      </w:pPr>
      <w:r>
        <w:rPr>
          <w:rFonts w:cs="宋体"/>
        </w:rPr>
        <w:t>(1)</w:t>
      </w:r>
      <w:r>
        <w:rPr>
          <w:rFonts w:hint="eastAsia" w:cs="宋体"/>
        </w:rPr>
        <w:t>承包人提交变更报价书的期限：</w:t>
      </w:r>
      <w:r>
        <w:rPr>
          <w:rFonts w:cs="宋体"/>
          <w:u w:val="single"/>
        </w:rPr>
        <w:t xml:space="preserve">   </w:t>
      </w:r>
      <w:r>
        <w:rPr>
          <w:rFonts w:hint="eastAsia" w:cs="宋体"/>
          <w:u w:val="single"/>
        </w:rPr>
        <w:t>按政府工程变更报批程序办理</w:t>
      </w:r>
      <w:r>
        <w:rPr>
          <w:rFonts w:cs="宋体"/>
          <w:u w:val="single"/>
        </w:rPr>
        <w:t xml:space="preserve"> </w:t>
      </w:r>
      <w:r>
        <w:rPr>
          <w:rFonts w:hint="eastAsia" w:cs="宋体"/>
        </w:rPr>
        <w:t>。</w:t>
      </w:r>
    </w:p>
    <w:p>
      <w:pPr>
        <w:spacing w:line="400" w:lineRule="exact"/>
        <w:ind w:firstLine="420" w:firstLineChars="200"/>
      </w:pPr>
      <w:r>
        <w:rPr>
          <w:rFonts w:cs="宋体"/>
        </w:rPr>
        <w:t>(3)</w:t>
      </w:r>
      <w:r>
        <w:rPr>
          <w:rFonts w:hint="eastAsia" w:cs="宋体"/>
        </w:rPr>
        <w:t>监理人商定或确定变更价格的期限：</w:t>
      </w:r>
      <w:r>
        <w:rPr>
          <w:rFonts w:hint="eastAsia" w:cs="宋体"/>
          <w:u w:val="single"/>
        </w:rPr>
        <w:t>按政府工程变更报批程序办理</w:t>
      </w:r>
      <w:r>
        <w:rPr>
          <w:rFonts w:cs="宋体"/>
          <w:u w:val="single"/>
        </w:rPr>
        <w:t xml:space="preserve">    </w:t>
      </w:r>
      <w:r>
        <w:rPr>
          <w:rFonts w:hint="eastAsia" w:cs="宋体"/>
        </w:rPr>
        <w:t>。</w:t>
      </w:r>
    </w:p>
    <w:p>
      <w:pPr>
        <w:spacing w:line="400" w:lineRule="exact"/>
        <w:ind w:firstLine="420" w:firstLineChars="200"/>
      </w:pPr>
      <w:r>
        <w:rPr>
          <w:rFonts w:cs="宋体"/>
        </w:rPr>
        <w:t>(4)</w:t>
      </w:r>
      <w:r>
        <w:rPr>
          <w:rFonts w:hint="eastAsia" w:cs="宋体"/>
        </w:rPr>
        <w:t>收到变更指示后，如承包人未在规定的期限内提交变更报价书的，监理人可自行决定是否调整合同价款以及如果监理人决定调整合同价款时，相应调整的具体金额。</w:t>
      </w:r>
    </w:p>
    <w:p>
      <w:pPr>
        <w:pStyle w:val="5"/>
        <w:spacing w:line="400" w:lineRule="exact"/>
        <w:rPr>
          <w:rFonts w:ascii="宋体"/>
          <w:sz w:val="21"/>
          <w:szCs w:val="21"/>
        </w:rPr>
      </w:pPr>
      <w:r>
        <w:rPr>
          <w:rFonts w:ascii="宋体" w:hAnsi="宋体" w:cs="宋体"/>
          <w:sz w:val="21"/>
          <w:szCs w:val="21"/>
        </w:rPr>
        <w:t>15.4</w:t>
      </w:r>
      <w:r>
        <w:rPr>
          <w:rFonts w:hint="eastAsia" w:ascii="宋体" w:hAnsi="宋体" w:cs="宋体"/>
          <w:sz w:val="21"/>
          <w:szCs w:val="21"/>
        </w:rPr>
        <w:t>变更的估价原则</w:t>
      </w:r>
    </w:p>
    <w:p>
      <w:pPr>
        <w:spacing w:line="400" w:lineRule="exact"/>
        <w:ind w:firstLine="420" w:firstLineChars="200"/>
      </w:pPr>
      <w:r>
        <w:rPr>
          <w:rFonts w:cs="宋体"/>
        </w:rPr>
        <w:t>15.4.4</w:t>
      </w:r>
      <w:r>
        <w:rPr>
          <w:rFonts w:hint="eastAsia" w:cs="宋体"/>
        </w:rPr>
        <w:t>因工程量清单漏项</w:t>
      </w:r>
      <w:r>
        <w:rPr>
          <w:rFonts w:cs="宋体"/>
        </w:rPr>
        <w:t>(</w:t>
      </w:r>
      <w:r>
        <w:rPr>
          <w:rFonts w:hint="eastAsia" w:cs="宋体"/>
        </w:rPr>
        <w:t>仅适用于合同协议书约定采用单价合同形式时</w:t>
      </w:r>
      <w:r>
        <w:rPr>
          <w:rFonts w:cs="宋体"/>
        </w:rPr>
        <w:t>)</w:t>
      </w:r>
      <w:r>
        <w:rPr>
          <w:rFonts w:hint="eastAsia" w:cs="宋体"/>
        </w:rPr>
        <w:t>或变更引起措施项目发生变化，原措施项目费中已有的措施项目，采用原措施项目费的组价方法变更；原措施项目费中没有的措施项目，由承包人根据措施项目变更情况，提出适当的措施项目费变更，由监理人按第</w:t>
      </w:r>
      <w:r>
        <w:rPr>
          <w:rFonts w:cs="宋体"/>
        </w:rPr>
        <w:t>3.5</w:t>
      </w:r>
      <w:r>
        <w:rPr>
          <w:rFonts w:hint="eastAsia" w:cs="宋体"/>
        </w:rPr>
        <w:t>款商定或确定变更措施项目的费用。</w:t>
      </w:r>
    </w:p>
    <w:p>
      <w:pPr>
        <w:spacing w:line="360" w:lineRule="auto"/>
        <w:ind w:firstLine="420" w:firstLineChars="200"/>
      </w:pPr>
      <w:r>
        <w:rPr>
          <w:rFonts w:cs="宋体"/>
        </w:rPr>
        <w:t>15.4.5</w:t>
      </w:r>
      <w:r>
        <w:rPr>
          <w:rFonts w:hint="eastAsia" w:cs="宋体"/>
        </w:rPr>
        <w:t>合同协议书约定采用单价合同形式时，因非承包人原因引起已标价工程量清单中列明的工程量发生增减，</w:t>
      </w:r>
      <w:r>
        <w:rPr>
          <w:rFonts w:hint="eastAsia" w:cs="宋体"/>
          <w:b/>
          <w:bCs/>
        </w:rPr>
        <w:t>按政府工程变更报批程序办理。</w:t>
      </w:r>
    </w:p>
    <w:p>
      <w:pPr>
        <w:spacing w:line="360" w:lineRule="auto"/>
        <w:ind w:firstLine="420" w:firstLineChars="200"/>
        <w:rPr>
          <w:rFonts w:hint="eastAsia" w:cs="宋体"/>
          <w:b/>
          <w:bCs/>
          <w:u w:val="single"/>
        </w:rPr>
      </w:pPr>
      <w:r>
        <w:rPr>
          <w:rFonts w:cs="宋体"/>
        </w:rPr>
        <w:t>15.4.6</w:t>
      </w:r>
      <w:r>
        <w:rPr>
          <w:rFonts w:hint="eastAsia" w:cs="宋体"/>
        </w:rPr>
        <w:t>因变更引起价格调整的其他处理方式：</w:t>
      </w:r>
      <w:r>
        <w:rPr>
          <w:rFonts w:hint="eastAsia" w:cs="宋体"/>
          <w:b/>
          <w:bCs/>
          <w:u w:val="single"/>
        </w:rPr>
        <w:t>因设计变更（含专业工程二次设计）、追加工程、工程量清单漏项等新增加的工程量清单项目，由项目责任单位组织按照该工程招标控制价的编制原则、编制依据、编制方法、编制该新增项目的工程预算，经项目责任单位确认并提报审计</w:t>
      </w:r>
      <w:r>
        <w:rPr>
          <w:rFonts w:hint="eastAsia" w:cs="宋体"/>
          <w:b/>
          <w:bCs/>
          <w:u w:val="single"/>
          <w:lang w:val="en-US" w:eastAsia="zh-CN"/>
        </w:rPr>
        <w:t>部门</w:t>
      </w:r>
      <w:r>
        <w:rPr>
          <w:rFonts w:hint="eastAsia" w:cs="宋体"/>
          <w:b/>
          <w:bCs/>
          <w:u w:val="single"/>
        </w:rPr>
        <w:t>审核后，按照本工程招标时投标总报价相对招标控制总价的下浮比例确定该部分项目的价格。</w:t>
      </w:r>
    </w:p>
    <w:p>
      <w:pPr>
        <w:pStyle w:val="5"/>
        <w:spacing w:line="400" w:lineRule="exact"/>
        <w:rPr>
          <w:rFonts w:ascii="宋体"/>
          <w:sz w:val="21"/>
          <w:szCs w:val="21"/>
        </w:rPr>
      </w:pPr>
      <w:r>
        <w:rPr>
          <w:rFonts w:ascii="宋体" w:hAnsi="宋体" w:cs="宋体"/>
          <w:sz w:val="21"/>
          <w:szCs w:val="21"/>
        </w:rPr>
        <w:t>15.5</w:t>
      </w:r>
      <w:r>
        <w:rPr>
          <w:rFonts w:hint="eastAsia" w:ascii="宋体" w:hAnsi="宋体" w:cs="宋体"/>
          <w:sz w:val="21"/>
          <w:szCs w:val="21"/>
        </w:rPr>
        <w:t>承包人的合理化建议</w:t>
      </w:r>
    </w:p>
    <w:p>
      <w:pPr>
        <w:spacing w:line="400" w:lineRule="exact"/>
        <w:ind w:firstLine="420" w:firstLineChars="200"/>
        <w:rPr>
          <w:u w:val="single"/>
        </w:rPr>
      </w:pPr>
      <w:r>
        <w:rPr>
          <w:rFonts w:cs="宋体"/>
        </w:rPr>
        <w:t>15.5.2</w:t>
      </w:r>
      <w:r>
        <w:rPr>
          <w:rFonts w:hint="eastAsia" w:cs="宋体"/>
        </w:rPr>
        <w:t>对承包人提出合理化建议的奖励方法：</w:t>
      </w:r>
      <w:r>
        <w:rPr>
          <w:rFonts w:cs="宋体"/>
          <w:u w:val="single"/>
        </w:rPr>
        <w:t xml:space="preserve">   </w:t>
      </w:r>
      <w:r>
        <w:rPr>
          <w:rFonts w:hint="eastAsia" w:cs="宋体"/>
          <w:u w:val="single"/>
        </w:rPr>
        <w:t>无</w:t>
      </w:r>
      <w:r>
        <w:rPr>
          <w:rFonts w:cs="宋体"/>
          <w:u w:val="single"/>
        </w:rPr>
        <w:t xml:space="preserve">   </w:t>
      </w:r>
      <w:r>
        <w:rPr>
          <w:rFonts w:hint="eastAsia" w:cs="宋体"/>
          <w:u w:val="none"/>
          <w:lang w:val="en-US" w:eastAsia="zh-CN"/>
        </w:rPr>
        <w:t>。</w:t>
      </w:r>
      <w:r>
        <w:rPr>
          <w:rFonts w:cs="宋体"/>
          <w:u w:val="none"/>
        </w:rPr>
        <w:t xml:space="preserve"> </w:t>
      </w:r>
      <w:r>
        <w:rPr>
          <w:rFonts w:cs="宋体"/>
          <w:u w:val="single"/>
        </w:rPr>
        <w:t xml:space="preserve">                           </w:t>
      </w:r>
    </w:p>
    <w:p>
      <w:pPr>
        <w:pStyle w:val="5"/>
        <w:spacing w:line="400" w:lineRule="exact"/>
        <w:rPr>
          <w:rFonts w:ascii="宋体"/>
          <w:sz w:val="21"/>
          <w:szCs w:val="21"/>
        </w:rPr>
      </w:pPr>
      <w:r>
        <w:rPr>
          <w:rFonts w:ascii="宋体" w:hAnsi="宋体" w:cs="宋体"/>
          <w:sz w:val="21"/>
          <w:szCs w:val="21"/>
        </w:rPr>
        <w:t>15.8</w:t>
      </w:r>
      <w:r>
        <w:rPr>
          <w:rFonts w:hint="eastAsia" w:ascii="宋体" w:hAnsi="宋体" w:cs="宋体"/>
          <w:sz w:val="21"/>
          <w:szCs w:val="21"/>
        </w:rPr>
        <w:t>暂估价</w:t>
      </w:r>
    </w:p>
    <w:p>
      <w:pPr>
        <w:spacing w:line="400" w:lineRule="exact"/>
        <w:ind w:firstLine="420" w:firstLineChars="200"/>
      </w:pPr>
      <w:r>
        <w:rPr>
          <w:rFonts w:cs="宋体"/>
        </w:rPr>
        <w:t>15.8.1</w:t>
      </w:r>
      <w:r>
        <w:rPr>
          <w:rFonts w:hint="eastAsia" w:cs="宋体"/>
        </w:rPr>
        <w:t>按合同约定应当由发包人和承包人采用招标方式选择专项供应商或专业分包人的，应当由承包人作为招标人，依法组织招标工作并接受有管辖权的建设工程招标投标行政监督部门的监督。与组织招标工作有关的费用应当被认为已经包括在承包人的签约合同价</w:t>
      </w:r>
      <w:r>
        <w:rPr>
          <w:rFonts w:cs="宋体"/>
        </w:rPr>
        <w:t>(</w:t>
      </w:r>
      <w:r>
        <w:rPr>
          <w:rFonts w:hint="eastAsia" w:cs="宋体"/>
        </w:rPr>
        <w:t>投标总报价</w:t>
      </w:r>
      <w:r>
        <w:rPr>
          <w:rFonts w:cs="宋体"/>
        </w:rPr>
        <w:t>)</w:t>
      </w:r>
      <w:r>
        <w:rPr>
          <w:rFonts w:hint="eastAsia" w:cs="宋体"/>
        </w:rPr>
        <w:t>中：</w:t>
      </w:r>
    </w:p>
    <w:p>
      <w:pPr>
        <w:spacing w:line="380" w:lineRule="exact"/>
        <w:ind w:firstLine="420" w:firstLineChars="200"/>
      </w:pPr>
      <w:r>
        <w:rPr>
          <w:rFonts w:cs="宋体"/>
        </w:rPr>
        <w:t>(1)</w:t>
      </w:r>
      <w:r>
        <w:rPr>
          <w:rFonts w:hint="eastAsia" w:cs="宋体"/>
        </w:rPr>
        <w:t>在任何招标工作启动前，承包人应当提前至少</w:t>
      </w:r>
      <w:r>
        <w:rPr>
          <w:rFonts w:cs="宋体"/>
          <w:u w:val="single"/>
        </w:rPr>
        <w:t xml:space="preserve">  7  </w:t>
      </w:r>
      <w:r>
        <w:rPr>
          <w:rFonts w:hint="eastAsia" w:cs="宋体"/>
        </w:rPr>
        <w:t>天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招标控制价和</w:t>
      </w:r>
      <w:r>
        <w:rPr>
          <w:rFonts w:cs="宋体"/>
        </w:rPr>
        <w:t>(</w:t>
      </w:r>
      <w:r>
        <w:rPr>
          <w:rFonts w:hint="eastAsia" w:cs="宋体"/>
        </w:rPr>
        <w:t>或</w:t>
      </w:r>
      <w:r>
        <w:rPr>
          <w:rFonts w:cs="宋体"/>
        </w:rPr>
        <w:t>)</w:t>
      </w:r>
      <w:r>
        <w:rPr>
          <w:rFonts w:hint="eastAsia" w:cs="宋体"/>
        </w:rPr>
        <w:t>标底以及招标控制价和</w:t>
      </w:r>
      <w:r>
        <w:rPr>
          <w:rFonts w:cs="宋体"/>
        </w:rPr>
        <w:t>(</w:t>
      </w:r>
      <w:r>
        <w:rPr>
          <w:rFonts w:hint="eastAsia" w:cs="宋体"/>
        </w:rPr>
        <w:t>或</w:t>
      </w:r>
      <w:r>
        <w:rPr>
          <w:rFonts w:cs="宋体"/>
        </w:rPr>
        <w:t>)</w:t>
      </w:r>
      <w:r>
        <w:rPr>
          <w:rFonts w:hint="eastAsia" w:cs="宋体"/>
        </w:rPr>
        <w:t>标底编制原则，发包人应当在监理人收到承包人报送的招标工作计划后</w:t>
      </w:r>
      <w:r>
        <w:rPr>
          <w:rFonts w:cs="宋体"/>
          <w:u w:val="single"/>
        </w:rPr>
        <w:t xml:space="preserve"> 3 </w:t>
      </w:r>
      <w:r>
        <w:rPr>
          <w:rFonts w:hint="eastAsia" w:cs="宋体"/>
        </w:rPr>
        <w:t>天内给予批准或者提出修改意见。承包人应当严格按照经过发包人批准的招标工作计划开展招标工作。</w:t>
      </w:r>
    </w:p>
    <w:p>
      <w:pPr>
        <w:spacing w:line="380" w:lineRule="exact"/>
        <w:ind w:firstLine="420" w:firstLineChars="200"/>
      </w:pPr>
      <w:r>
        <w:rPr>
          <w:rFonts w:cs="宋体"/>
        </w:rPr>
        <w:t>(2)</w:t>
      </w:r>
      <w:r>
        <w:rPr>
          <w:rFonts w:hint="eastAsia" w:cs="宋体"/>
        </w:rPr>
        <w:t>承包人应当在发出</w:t>
      </w:r>
      <w:r>
        <w:rPr>
          <w:rFonts w:hint="eastAsia" w:cs="宋体"/>
          <w:lang w:eastAsia="zh-CN"/>
        </w:rPr>
        <w:t>投标邀请函</w:t>
      </w:r>
      <w:r>
        <w:rPr>
          <w:rFonts w:cs="宋体"/>
        </w:rPr>
        <w:t>(</w:t>
      </w:r>
      <w:r>
        <w:rPr>
          <w:rFonts w:hint="eastAsia" w:cs="宋体"/>
        </w:rPr>
        <w:t>或者资格预审公告或者投标邀请书</w:t>
      </w:r>
      <w:r>
        <w:rPr>
          <w:rFonts w:cs="宋体"/>
        </w:rPr>
        <w:t>)</w:t>
      </w:r>
      <w:r>
        <w:rPr>
          <w:rFonts w:hint="eastAsia" w:cs="宋体"/>
        </w:rPr>
        <w:t>、资格预审文件和招标文件前至少</w:t>
      </w:r>
      <w:r>
        <w:rPr>
          <w:rFonts w:cs="宋体"/>
          <w:u w:val="single"/>
        </w:rPr>
        <w:t xml:space="preserve"> 7  </w:t>
      </w:r>
      <w:r>
        <w:rPr>
          <w:rFonts w:hint="eastAsia" w:cs="宋体"/>
        </w:rPr>
        <w:t>天，分别将相关文件通过监理人报请发包人审批，发包人应当在监理人收到承包人报送的相关文件后</w:t>
      </w:r>
      <w:r>
        <w:rPr>
          <w:rFonts w:cs="宋体"/>
          <w:u w:val="single"/>
        </w:rPr>
        <w:t xml:space="preserve"> 3 </w:t>
      </w:r>
      <w:r>
        <w:rPr>
          <w:rFonts w:hint="eastAsia" w:cs="宋体"/>
        </w:rPr>
        <w:t>天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pPr>
        <w:spacing w:line="380" w:lineRule="exact"/>
        <w:ind w:firstLine="420" w:firstLineChars="200"/>
      </w:pPr>
      <w:r>
        <w:rPr>
          <w:rFonts w:cs="宋体"/>
        </w:rPr>
        <w:t>(3)</w:t>
      </w:r>
      <w:r>
        <w:rPr>
          <w:rFonts w:hint="eastAsia" w:cs="宋体"/>
        </w:rPr>
        <w:t>如果发、承包任何一方委派评标代表，评标委员会应当由七人以上单数构成。除发包人或者承包人自愿放弃委派评标代表的权利外，招标人评标代表应当分别由发包人和承包人等额委派。</w:t>
      </w:r>
    </w:p>
    <w:p>
      <w:pPr>
        <w:spacing w:line="380" w:lineRule="exact"/>
        <w:ind w:firstLine="420" w:firstLineChars="200"/>
      </w:pPr>
      <w:r>
        <w:rPr>
          <w:rFonts w:cs="宋体"/>
        </w:rPr>
        <w:t>(4)</w:t>
      </w:r>
      <w:r>
        <w:rPr>
          <w:rFonts w:hint="eastAsia" w:cs="宋体"/>
        </w:rPr>
        <w:t>设有标底的，承包人应当在开标前提前</w:t>
      </w:r>
      <w:r>
        <w:rPr>
          <w:rFonts w:cs="宋体"/>
        </w:rPr>
        <w:t>48</w:t>
      </w:r>
      <w:r>
        <w:rPr>
          <w:rFonts w:hint="eastAsia" w:cs="宋体"/>
        </w:rPr>
        <w:t>小时将标底报发包人审核认可，发包人应当在收到承包人报送的标底后</w:t>
      </w:r>
      <w:r>
        <w:rPr>
          <w:rFonts w:cs="宋体"/>
        </w:rPr>
        <w:t>24</w:t>
      </w:r>
      <w:r>
        <w:rPr>
          <w:rFonts w:hint="eastAsia" w:cs="宋体"/>
        </w:rPr>
        <w:t>小时内给予批准或者提出修改意见。承包人和发包人应当共同制定标底保密措施，不得提前泄露标底。标底的最终审核和决定权属于发包人。</w:t>
      </w:r>
    </w:p>
    <w:p>
      <w:pPr>
        <w:spacing w:line="380" w:lineRule="exact"/>
        <w:ind w:firstLine="420" w:firstLineChars="200"/>
      </w:pPr>
      <w:r>
        <w:rPr>
          <w:rFonts w:cs="宋体"/>
        </w:rPr>
        <w:t>(5)</w:t>
      </w:r>
      <w:r>
        <w:rPr>
          <w:rFonts w:hint="eastAsia" w:cs="宋体"/>
        </w:rPr>
        <w:t>设有招标控制价的，承包人应当在招标文件发出前提前</w:t>
      </w:r>
      <w:r>
        <w:rPr>
          <w:rFonts w:cs="宋体"/>
        </w:rPr>
        <w:t>7</w:t>
      </w:r>
      <w:r>
        <w:rPr>
          <w:rFonts w:hint="eastAsia" w:cs="宋体"/>
        </w:rPr>
        <w:t>天将招标控制价报发包人审核认可，发包人应当在收到承包人报送的招标控制价后</w:t>
      </w:r>
      <w:r>
        <w:rPr>
          <w:rFonts w:cs="宋体"/>
        </w:rPr>
        <w:t>72</w:t>
      </w:r>
      <w:r>
        <w:rPr>
          <w:rFonts w:hint="eastAsia" w:cs="宋体"/>
        </w:rPr>
        <w:t>小时内给予认可或者提出修改意见。招标控制价的最终审核和决定权属于发包人，未经发包人认可，承包人不得发出招标文件。</w:t>
      </w:r>
    </w:p>
    <w:p>
      <w:pPr>
        <w:spacing w:line="380" w:lineRule="exact"/>
        <w:ind w:firstLine="420" w:firstLineChars="200"/>
      </w:pPr>
      <w:r>
        <w:rPr>
          <w:rFonts w:cs="宋体"/>
        </w:rPr>
        <w:t>(6)</w:t>
      </w:r>
      <w:r>
        <w:rPr>
          <w:rFonts w:hint="eastAsia" w:cs="宋体"/>
        </w:rPr>
        <w:t>承包人在收到相关招标项目评标委员会提交的评标报告后，应当在</w:t>
      </w:r>
      <w:r>
        <w:rPr>
          <w:rFonts w:cs="宋体"/>
        </w:rPr>
        <w:t>24</w:t>
      </w:r>
      <w:r>
        <w:rPr>
          <w:rFonts w:hint="eastAsia" w:cs="宋体"/>
        </w:rPr>
        <w:t>小时内通过监理人转报发包人核查，发包人应当在监理人收到承包人报送的评标报告后</w:t>
      </w:r>
      <w:r>
        <w:rPr>
          <w:rFonts w:cs="宋体"/>
        </w:rPr>
        <w:t>48</w:t>
      </w:r>
      <w:r>
        <w:rPr>
          <w:rFonts w:hint="eastAsia" w:cs="宋体"/>
        </w:rPr>
        <w:t>小时内核查完毕，评标报告经过发包人核查认可后，承包人才可以开始后续程序，依法确定中标人并发出中标通知书。</w:t>
      </w:r>
    </w:p>
    <w:p>
      <w:pPr>
        <w:spacing w:line="400" w:lineRule="exact"/>
        <w:ind w:firstLine="420" w:firstLineChars="200"/>
      </w:pPr>
      <w:r>
        <w:rPr>
          <w:rFonts w:cs="宋体"/>
        </w:rPr>
        <w:t>(7)</w:t>
      </w:r>
      <w:r>
        <w:rPr>
          <w:rFonts w:hint="eastAsia" w:cs="宋体"/>
        </w:rPr>
        <w:t>承包人与专业分包人或者专项供应商订立合同前</w:t>
      </w:r>
      <w:r>
        <w:rPr>
          <w:rFonts w:cs="宋体"/>
          <w:u w:val="single"/>
        </w:rPr>
        <w:t xml:space="preserve"> 7 </w:t>
      </w:r>
      <w:r>
        <w:rPr>
          <w:rFonts w:hint="eastAsia" w:cs="宋体"/>
        </w:rPr>
        <w:t>天，应当将准备用于正式签订的合同文件通过监理人报发包人审核，发包人应当在监理人收到相关文件后</w:t>
      </w:r>
      <w:r>
        <w:rPr>
          <w:rFonts w:cs="宋体"/>
          <w:u w:val="single"/>
        </w:rPr>
        <w:t xml:space="preserve"> 3 </w:t>
      </w:r>
      <w:r>
        <w:rPr>
          <w:rFonts w:hint="eastAsia" w:cs="宋体"/>
        </w:rPr>
        <w:t>天内给予批准或者提出修改意见，承包人应当按照发包人批准的合同文件签订相关合同，合同订立后</w:t>
      </w:r>
      <w:r>
        <w:rPr>
          <w:rFonts w:cs="宋体"/>
          <w:u w:val="single"/>
        </w:rPr>
        <w:t xml:space="preserve"> 3 </w:t>
      </w:r>
      <w:r>
        <w:rPr>
          <w:rFonts w:hint="eastAsia" w:cs="宋体"/>
        </w:rPr>
        <w:t>天内，承包人应当将其中的两份副本报送监理人，其中一份由监理人报发包人留存。</w:t>
      </w:r>
    </w:p>
    <w:p>
      <w:pPr>
        <w:spacing w:line="400" w:lineRule="exact"/>
        <w:ind w:firstLine="420" w:firstLineChars="200"/>
      </w:pPr>
      <w:r>
        <w:rPr>
          <w:rFonts w:cs="宋体"/>
        </w:rPr>
        <w:t>(8)</w:t>
      </w:r>
      <w:r>
        <w:rPr>
          <w:rFonts w:hint="eastAsia" w:cs="宋体"/>
        </w:rPr>
        <w:t>发包人对承包人报送文件进行审批或提出的修改意见应当合理，并符合现行有关法律法规的规定。</w:t>
      </w:r>
    </w:p>
    <w:p>
      <w:pPr>
        <w:spacing w:line="400" w:lineRule="exact"/>
        <w:ind w:firstLine="420" w:firstLineChars="200"/>
      </w:pPr>
      <w:r>
        <w:rPr>
          <w:rFonts w:cs="宋体"/>
        </w:rPr>
        <w:t>(9)</w:t>
      </w:r>
      <w:r>
        <w:rPr>
          <w:rFonts w:hint="eastAsia" w:cs="宋体"/>
        </w:rPr>
        <w:t>承包人违背本项上述约定的程序或者未履行本项上述约定的报批手续的，发包人有权拒绝对相关专业工程或者涉及相关专项供应的材料和工程设备的工程进行验收和拨付相应工程款项，所造成的费用增加和</w:t>
      </w:r>
      <w:r>
        <w:rPr>
          <w:rFonts w:cs="宋体"/>
        </w:rPr>
        <w:t>(</w:t>
      </w:r>
      <w:r>
        <w:rPr>
          <w:rFonts w:hint="eastAsia" w:cs="宋体"/>
        </w:rPr>
        <w:t>或</w:t>
      </w:r>
      <w:r>
        <w:rPr>
          <w:rFonts w:cs="宋体"/>
        </w:rPr>
        <w:t>)</w:t>
      </w:r>
      <w:r>
        <w:rPr>
          <w:rFonts w:hint="eastAsia" w:cs="宋体"/>
        </w:rPr>
        <w:t>工期延误由承包人承担。发包人未按本项上述约定履行审批手续的，所造成的费用增加和</w:t>
      </w:r>
      <w:r>
        <w:rPr>
          <w:rFonts w:cs="宋体"/>
        </w:rPr>
        <w:t>(</w:t>
      </w:r>
      <w:r>
        <w:rPr>
          <w:rFonts w:hint="eastAsia" w:cs="宋体"/>
        </w:rPr>
        <w:t>或</w:t>
      </w:r>
      <w:r>
        <w:rPr>
          <w:rFonts w:cs="宋体"/>
        </w:rPr>
        <w:t>)</w:t>
      </w:r>
      <w:r>
        <w:rPr>
          <w:rFonts w:hint="eastAsia" w:cs="宋体"/>
        </w:rPr>
        <w:t>工期延误由发包人承担。</w:t>
      </w:r>
    </w:p>
    <w:p>
      <w:pPr>
        <w:spacing w:line="400" w:lineRule="exact"/>
        <w:ind w:firstLine="420" w:firstLineChars="200"/>
        <w:rPr>
          <w:u w:val="single"/>
        </w:rPr>
      </w:pPr>
      <w:r>
        <w:rPr>
          <w:rFonts w:cs="宋体"/>
        </w:rPr>
        <w:t>15.8.2</w:t>
      </w:r>
      <w:r>
        <w:rPr>
          <w:rFonts w:hint="eastAsia" w:cs="宋体"/>
        </w:rPr>
        <w:t>发包人在工程量清单中给定暂估价的材料和工程设备不属于依法必须招标的范围或未达到规定的规模标准的，按照下列约定：</w:t>
      </w:r>
      <w:r>
        <w:rPr>
          <w:rFonts w:hint="eastAsia" w:cs="宋体"/>
          <w:u w:val="single"/>
        </w:rPr>
        <w:t xml:space="preserve">   </w:t>
      </w:r>
      <w:r>
        <w:rPr>
          <w:rFonts w:hint="eastAsia" w:cs="宋体"/>
          <w:b/>
          <w:bCs/>
          <w:u w:val="single"/>
        </w:rPr>
        <w:t xml:space="preserve">/    </w:t>
      </w:r>
      <w:r>
        <w:rPr>
          <w:rFonts w:hint="eastAsia" w:cs="宋体"/>
          <w:u w:val="single"/>
        </w:rPr>
        <w:t>。</w:t>
      </w:r>
    </w:p>
    <w:p>
      <w:pPr>
        <w:spacing w:line="400" w:lineRule="exact"/>
        <w:ind w:firstLine="420" w:firstLineChars="200"/>
        <w:rPr>
          <w:u w:val="single"/>
        </w:rPr>
      </w:pPr>
      <w:r>
        <w:rPr>
          <w:rFonts w:cs="宋体"/>
        </w:rPr>
        <w:t>15.8.3</w:t>
      </w:r>
      <w:r>
        <w:rPr>
          <w:rFonts w:hint="eastAsia" w:cs="宋体"/>
        </w:rPr>
        <w:t>发包人在工程量清单中给定暂估价的专业工程不属于依法必须招标的范围或者未达到依法必须招标的规模标准的，其最终价格的估价人为：</w:t>
      </w:r>
      <w:r>
        <w:rPr>
          <w:rFonts w:cs="宋体"/>
          <w:u w:val="single"/>
        </w:rPr>
        <w:t xml:space="preserve">  /  </w:t>
      </w:r>
      <w:r>
        <w:rPr>
          <w:rFonts w:hint="eastAsia" w:cs="宋体"/>
        </w:rPr>
        <w:t>。或者按照下列约定：</w:t>
      </w:r>
      <w:r>
        <w:rPr>
          <w:rFonts w:cs="宋体"/>
          <w:b/>
          <w:bCs/>
          <w:u w:val="single"/>
        </w:rPr>
        <w:t xml:space="preserve">  </w:t>
      </w:r>
      <w:r>
        <w:rPr>
          <w:rFonts w:hint="eastAsia" w:cs="宋体"/>
          <w:b/>
          <w:bCs/>
          <w:u w:val="single"/>
        </w:rPr>
        <w:t>/</w:t>
      </w:r>
      <w:r>
        <w:rPr>
          <w:rFonts w:cs="宋体"/>
          <w:b/>
          <w:bCs/>
          <w:u w:val="single"/>
        </w:rPr>
        <w:t xml:space="preserve"> </w:t>
      </w:r>
      <w:r>
        <w:rPr>
          <w:rFonts w:hint="eastAsia" w:cs="宋体"/>
          <w:u w:val="single"/>
        </w:rPr>
        <w:t>。</w:t>
      </w:r>
    </w:p>
    <w:p>
      <w:pPr>
        <w:pStyle w:val="5"/>
        <w:rPr>
          <w:rFonts w:ascii="宋体"/>
          <w:sz w:val="21"/>
          <w:szCs w:val="21"/>
        </w:rPr>
      </w:pPr>
      <w:r>
        <w:rPr>
          <w:rFonts w:ascii="宋体" w:hAnsi="宋体" w:cs="宋体"/>
          <w:sz w:val="21"/>
          <w:szCs w:val="21"/>
        </w:rPr>
        <w:t>16.</w:t>
      </w:r>
      <w:r>
        <w:rPr>
          <w:rFonts w:hint="eastAsia" w:ascii="宋体" w:hAnsi="宋体" w:cs="宋体"/>
          <w:sz w:val="21"/>
          <w:szCs w:val="21"/>
        </w:rPr>
        <w:t>价格调整</w:t>
      </w:r>
    </w:p>
    <w:p>
      <w:pPr>
        <w:pStyle w:val="5"/>
        <w:spacing w:line="400" w:lineRule="exact"/>
        <w:rPr>
          <w:rFonts w:ascii="宋体"/>
          <w:sz w:val="21"/>
          <w:szCs w:val="21"/>
        </w:rPr>
      </w:pPr>
      <w:r>
        <w:rPr>
          <w:rFonts w:ascii="宋体" w:hAnsi="宋体" w:cs="宋体"/>
          <w:sz w:val="21"/>
          <w:szCs w:val="21"/>
        </w:rPr>
        <w:t>16.1</w:t>
      </w:r>
      <w:r>
        <w:rPr>
          <w:rFonts w:hint="eastAsia" w:ascii="宋体" w:hAnsi="宋体" w:cs="宋体"/>
          <w:sz w:val="21"/>
          <w:szCs w:val="21"/>
        </w:rPr>
        <w:t>物价波动引起的价格调整</w:t>
      </w:r>
    </w:p>
    <w:p>
      <w:pPr>
        <w:spacing w:line="420" w:lineRule="exact"/>
        <w:ind w:firstLine="420" w:firstLineChars="200"/>
        <w:rPr>
          <w:rFonts w:hint="eastAsia" w:cs="宋体"/>
          <w:b/>
          <w:bCs/>
          <w:color w:val="auto"/>
          <w:u w:val="single"/>
          <w:lang w:val="en-US" w:eastAsia="zh-CN"/>
        </w:rPr>
      </w:pPr>
      <w:r>
        <w:rPr>
          <w:rFonts w:hint="eastAsia" w:cs="宋体"/>
        </w:rPr>
        <w:t>物价波动引起的价格调整方法：</w:t>
      </w:r>
    </w:p>
    <w:p>
      <w:pPr>
        <w:pStyle w:val="5"/>
        <w:rPr>
          <w:rFonts w:ascii="宋体"/>
          <w:sz w:val="21"/>
          <w:szCs w:val="21"/>
        </w:rPr>
      </w:pPr>
      <w:r>
        <w:rPr>
          <w:rFonts w:ascii="宋体" w:hAnsi="宋体" w:cs="宋体"/>
          <w:sz w:val="21"/>
          <w:szCs w:val="21"/>
        </w:rPr>
        <w:t>17.</w:t>
      </w:r>
      <w:r>
        <w:rPr>
          <w:rFonts w:hint="eastAsia" w:ascii="宋体" w:hAnsi="宋体" w:cs="宋体"/>
          <w:sz w:val="21"/>
          <w:szCs w:val="21"/>
        </w:rPr>
        <w:t>计量与支付</w:t>
      </w:r>
    </w:p>
    <w:p>
      <w:pPr>
        <w:pStyle w:val="5"/>
        <w:spacing w:line="400" w:lineRule="exact"/>
        <w:rPr>
          <w:rFonts w:ascii="宋体"/>
          <w:sz w:val="21"/>
          <w:szCs w:val="21"/>
        </w:rPr>
      </w:pPr>
      <w:r>
        <w:rPr>
          <w:rFonts w:ascii="宋体" w:hAnsi="宋体" w:cs="宋体"/>
          <w:sz w:val="21"/>
          <w:szCs w:val="21"/>
        </w:rPr>
        <w:t>17.1</w:t>
      </w:r>
      <w:r>
        <w:rPr>
          <w:rFonts w:hint="eastAsia" w:ascii="宋体" w:hAnsi="宋体" w:cs="宋体"/>
          <w:sz w:val="21"/>
          <w:szCs w:val="21"/>
        </w:rPr>
        <w:t>计量</w:t>
      </w:r>
    </w:p>
    <w:p>
      <w:pPr>
        <w:spacing w:line="400" w:lineRule="exact"/>
        <w:ind w:firstLine="420" w:firstLineChars="200"/>
        <w:rPr>
          <w:rFonts w:ascii="黑体" w:eastAsia="黑体"/>
        </w:rPr>
      </w:pPr>
      <w:r>
        <w:rPr>
          <w:rFonts w:ascii="黑体" w:eastAsia="黑体" w:cs="黑体"/>
        </w:rPr>
        <w:t>17.1.2</w:t>
      </w:r>
      <w:r>
        <w:rPr>
          <w:rFonts w:hint="eastAsia" w:ascii="黑体" w:eastAsia="黑体" w:cs="黑体"/>
        </w:rPr>
        <w:t>计量方法</w:t>
      </w:r>
    </w:p>
    <w:p>
      <w:pPr>
        <w:spacing w:line="380" w:lineRule="exact"/>
        <w:ind w:firstLine="420" w:firstLineChars="200"/>
      </w:pPr>
      <w:r>
        <w:rPr>
          <w:rFonts w:hint="eastAsia" w:ascii="宋体" w:hAnsi="宋体" w:cs="宋体"/>
          <w:color w:val="auto"/>
          <w:highlight w:val="none"/>
        </w:rPr>
        <w:t>工程量计算规则执行国家标准《建设工程工程量清单计价规范》</w:t>
      </w:r>
      <w:r>
        <w:rPr>
          <w:rFonts w:ascii="宋体" w:hAnsi="宋体" w:cs="宋体"/>
          <w:color w:val="auto"/>
          <w:highlight w:val="none"/>
        </w:rPr>
        <w:t>(GB50500—2008)</w:t>
      </w:r>
      <w:r>
        <w:rPr>
          <w:rFonts w:hint="eastAsia" w:cs="宋体"/>
        </w:rPr>
        <w:t>及</w:t>
      </w:r>
      <w:r>
        <w:rPr>
          <w:rFonts w:hint="eastAsia" w:cs="宋体"/>
          <w:b/>
          <w:bCs/>
        </w:rPr>
        <w:t>《山东省建设工程工程量清单计价规则》</w:t>
      </w:r>
      <w:r>
        <w:rPr>
          <w:rFonts w:hint="eastAsia" w:cs="宋体"/>
        </w:rPr>
        <w:t>。除合同另有约定外，承包人实际完成的工程量按约定的工程量计算规则和有合同约束力的图纸进行计量。</w:t>
      </w:r>
    </w:p>
    <w:p>
      <w:pPr>
        <w:spacing w:before="48" w:beforeLines="20" w:after="48" w:afterLines="20" w:line="380" w:lineRule="exact"/>
        <w:ind w:firstLine="420" w:firstLineChars="200"/>
        <w:rPr>
          <w:rFonts w:ascii="黑体" w:eastAsia="黑体"/>
        </w:rPr>
      </w:pPr>
      <w:r>
        <w:rPr>
          <w:rFonts w:ascii="黑体" w:eastAsia="黑体" w:cs="黑体"/>
        </w:rPr>
        <w:t>17.1.3</w:t>
      </w:r>
      <w:r>
        <w:rPr>
          <w:rFonts w:hint="eastAsia" w:ascii="黑体" w:eastAsia="黑体" w:cs="黑体"/>
        </w:rPr>
        <w:t>计量周期</w:t>
      </w:r>
    </w:p>
    <w:p>
      <w:pPr>
        <w:spacing w:line="380" w:lineRule="exact"/>
        <w:ind w:firstLine="420" w:firstLineChars="200"/>
      </w:pPr>
      <w:r>
        <w:rPr>
          <w:rFonts w:cs="宋体"/>
        </w:rPr>
        <w:t>(1)</w:t>
      </w:r>
      <w:r>
        <w:rPr>
          <w:rFonts w:hint="eastAsia" w:cs="宋体"/>
        </w:rPr>
        <w:t>本合同的计量周期为月，每月</w:t>
      </w:r>
      <w:r>
        <w:rPr>
          <w:rFonts w:cs="宋体"/>
          <w:u w:val="single"/>
        </w:rPr>
        <w:t xml:space="preserve"> 26 </w:t>
      </w:r>
      <w:r>
        <w:rPr>
          <w:rFonts w:hint="eastAsia" w:cs="宋体"/>
        </w:rPr>
        <w:t>日为当月计量截止日期</w:t>
      </w:r>
      <w:r>
        <w:rPr>
          <w:rFonts w:cs="宋体"/>
        </w:rPr>
        <w:t>(</w:t>
      </w:r>
      <w:r>
        <w:rPr>
          <w:rFonts w:hint="eastAsia" w:cs="宋体"/>
        </w:rPr>
        <w:t>不含当日</w:t>
      </w:r>
      <w:r>
        <w:rPr>
          <w:rFonts w:cs="宋体"/>
        </w:rPr>
        <w:t>)</w:t>
      </w:r>
      <w:r>
        <w:rPr>
          <w:rFonts w:hint="eastAsia" w:cs="宋体"/>
        </w:rPr>
        <w:t>和下月计量起始日期</w:t>
      </w:r>
      <w:r>
        <w:rPr>
          <w:rFonts w:cs="宋体"/>
        </w:rPr>
        <w:t>(</w:t>
      </w:r>
      <w:r>
        <w:rPr>
          <w:rFonts w:hint="eastAsia" w:cs="宋体"/>
        </w:rPr>
        <w:t>含当日</w:t>
      </w:r>
      <w:r>
        <w:rPr>
          <w:rFonts w:cs="宋体"/>
        </w:rPr>
        <w:t>)</w:t>
      </w:r>
      <w:r>
        <w:rPr>
          <w:rFonts w:hint="eastAsia" w:cs="宋体"/>
        </w:rPr>
        <w:t>。</w:t>
      </w:r>
    </w:p>
    <w:p>
      <w:pPr>
        <w:spacing w:line="380" w:lineRule="exact"/>
        <w:ind w:firstLine="420" w:firstLineChars="200"/>
      </w:pPr>
      <w:r>
        <w:rPr>
          <w:rFonts w:cs="宋体"/>
        </w:rPr>
        <w:t>(2)</w:t>
      </w:r>
      <w:r>
        <w:rPr>
          <w:rFonts w:hint="eastAsia" w:cs="宋体"/>
        </w:rPr>
        <w:t>本合同</w:t>
      </w:r>
      <w:r>
        <w:rPr>
          <w:rFonts w:cs="宋体"/>
          <w:u w:val="single"/>
        </w:rPr>
        <w:t xml:space="preserve"> </w:t>
      </w:r>
      <w:r>
        <w:rPr>
          <w:rFonts w:hint="eastAsia" w:cs="宋体"/>
          <w:u w:val="single"/>
        </w:rPr>
        <w:t>执行</w:t>
      </w:r>
      <w:r>
        <w:rPr>
          <w:rFonts w:cs="宋体"/>
          <w:u w:val="single"/>
        </w:rPr>
        <w:t xml:space="preserve"> </w:t>
      </w:r>
      <w:r>
        <w:rPr>
          <w:rFonts w:hint="eastAsia" w:cs="宋体"/>
        </w:rPr>
        <w:t>通用合同条款本项约定的单价子目计量。总价子目计量方法按专用合同条款第</w:t>
      </w:r>
      <w:r>
        <w:rPr>
          <w:rFonts w:cs="宋体"/>
        </w:rPr>
        <w:t>17.1.5</w:t>
      </w:r>
      <w:r>
        <w:rPr>
          <w:rFonts w:hint="eastAsia" w:cs="宋体"/>
        </w:rPr>
        <w:t>项总价子目的计量</w:t>
      </w:r>
      <w:r>
        <w:rPr>
          <w:rFonts w:cs="宋体"/>
        </w:rPr>
        <w:t>——</w:t>
      </w:r>
      <w:r>
        <w:rPr>
          <w:rFonts w:hint="eastAsia" w:cs="宋体"/>
          <w:u w:val="single"/>
        </w:rPr>
        <w:t>按实际完成工程量计量</w:t>
      </w:r>
      <w:r>
        <w:rPr>
          <w:rFonts w:hint="eastAsia" w:cs="宋体"/>
        </w:rPr>
        <w:t>。</w:t>
      </w:r>
    </w:p>
    <w:p>
      <w:pPr>
        <w:spacing w:before="48" w:beforeLines="20" w:after="48" w:afterLines="20" w:line="380" w:lineRule="exact"/>
        <w:ind w:firstLine="420" w:firstLineChars="200"/>
        <w:rPr>
          <w:rFonts w:ascii="黑体" w:eastAsia="黑体"/>
        </w:rPr>
      </w:pPr>
      <w:r>
        <w:rPr>
          <w:rFonts w:ascii="黑体" w:eastAsia="黑体" w:cs="黑体"/>
        </w:rPr>
        <w:t>17.1.5</w:t>
      </w:r>
      <w:r>
        <w:rPr>
          <w:rFonts w:hint="eastAsia" w:cs="宋体"/>
        </w:rPr>
        <w:t>总价子目的计量一按实际完成工程量计量</w:t>
      </w:r>
    </w:p>
    <w:p>
      <w:pPr>
        <w:spacing w:line="380" w:lineRule="exact"/>
        <w:ind w:firstLine="420" w:firstLineChars="200"/>
      </w:pPr>
      <w:r>
        <w:rPr>
          <w:rFonts w:cs="宋体"/>
        </w:rPr>
        <w:t>(1)</w:t>
      </w:r>
      <w:r>
        <w:rPr>
          <w:rFonts w:hint="eastAsia" w:cs="宋体"/>
        </w:rPr>
        <w:t>总价子目的价格调整方法：</w:t>
      </w:r>
      <w:r>
        <w:rPr>
          <w:rFonts w:cs="宋体"/>
          <w:u w:val="single"/>
        </w:rPr>
        <w:t xml:space="preserve">    </w:t>
      </w:r>
      <w:r>
        <w:rPr>
          <w:rFonts w:hint="eastAsia" w:cs="宋体"/>
          <w:u w:val="single"/>
        </w:rPr>
        <w:t>执行通用条款</w:t>
      </w:r>
      <w:r>
        <w:rPr>
          <w:rFonts w:cs="宋体"/>
          <w:u w:val="single"/>
        </w:rPr>
        <w:t xml:space="preserve">     </w:t>
      </w:r>
      <w:r>
        <w:rPr>
          <w:rFonts w:hint="eastAsia" w:cs="宋体"/>
        </w:rPr>
        <w:t>。总价子目的计量和支付应以总价为基础，对承包人实际完成的工程量进行计量，是进行工程目标管理和控制进度款支付的依据。</w:t>
      </w:r>
    </w:p>
    <w:p>
      <w:pPr>
        <w:spacing w:line="380" w:lineRule="exact"/>
        <w:ind w:firstLine="420" w:firstLineChars="200"/>
      </w:pPr>
      <w:r>
        <w:rPr>
          <w:rFonts w:cs="宋体"/>
        </w:rPr>
        <w:t>(2)</w:t>
      </w:r>
      <w:r>
        <w:rPr>
          <w:rFonts w:hint="eastAsia" w:cs="宋体"/>
        </w:rPr>
        <w:t>承包人在专用合同条款第</w:t>
      </w:r>
      <w:r>
        <w:rPr>
          <w:rFonts w:cs="宋体"/>
        </w:rPr>
        <w:t>17.1.3(1)</w:t>
      </w:r>
      <w:r>
        <w:rPr>
          <w:rFonts w:hint="eastAsia" w:cs="宋体"/>
        </w:rPr>
        <w:t>目约定的每月计量截止日期后，对已完成的分部分项工程的子目</w:t>
      </w:r>
      <w:r>
        <w:rPr>
          <w:rFonts w:cs="宋体"/>
        </w:rPr>
        <w:t>(</w:t>
      </w:r>
      <w:r>
        <w:rPr>
          <w:rFonts w:hint="eastAsia" w:cs="宋体"/>
        </w:rPr>
        <w:t>包括在工程量清单中给出具体工程量的措施项目的相关子目</w:t>
      </w:r>
      <w:r>
        <w:rPr>
          <w:rFonts w:cs="宋体"/>
        </w:rPr>
        <w:t>)</w:t>
      </w:r>
      <w:r>
        <w:rPr>
          <w:rFonts w:hint="eastAsia" w:cs="宋体"/>
        </w:rPr>
        <w:t>，按照专用合同条款第</w:t>
      </w:r>
      <w:r>
        <w:rPr>
          <w:rFonts w:cs="宋体"/>
        </w:rPr>
        <w:t>17.1.2</w:t>
      </w:r>
      <w:r>
        <w:rPr>
          <w:rFonts w:hint="eastAsia" w:cs="宋体"/>
        </w:rPr>
        <w:t>项约定的计量方法进行计量，对已完成的工程量清单中没有给出具体工程量的措施项目的相关子目，按其总价构成、费用性质和实际发生比例进行计量，向监理人提交进度付款申请单、已完成工程量报表和有关计量资料。</w:t>
      </w:r>
    </w:p>
    <w:p>
      <w:pPr>
        <w:spacing w:line="400" w:lineRule="exact"/>
        <w:ind w:firstLine="420" w:firstLineChars="200"/>
      </w:pPr>
      <w:r>
        <w:rPr>
          <w:rFonts w:cs="宋体"/>
        </w:rPr>
        <w:t>(3)</w:t>
      </w:r>
      <w:r>
        <w:rPr>
          <w:rFonts w:hint="eastAsia" w:cs="宋体"/>
        </w:rPr>
        <w:t>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pPr>
        <w:spacing w:line="400" w:lineRule="exact"/>
        <w:ind w:firstLine="420" w:firstLineChars="200"/>
      </w:pPr>
      <w:r>
        <w:rPr>
          <w:rFonts w:cs="宋体"/>
        </w:rPr>
        <w:t>(4)</w:t>
      </w:r>
      <w:r>
        <w:rPr>
          <w:rFonts w:hint="eastAsia" w:cs="宋体"/>
        </w:rPr>
        <w:t>监理人应在收到承包人提交的工程量报表后的</w:t>
      </w:r>
      <w:r>
        <w:rPr>
          <w:rFonts w:cs="宋体"/>
        </w:rPr>
        <w:t>7</w:t>
      </w:r>
      <w:r>
        <w:rPr>
          <w:rFonts w:hint="eastAsia" w:cs="宋体"/>
        </w:rPr>
        <w:t>天内进行复核，监理人未在约定时间内复核的，承包人提交的工程量报表中的工程量视为承包人实际完成的工程量，据此计算工程价款。</w:t>
      </w:r>
    </w:p>
    <w:p>
      <w:pPr>
        <w:spacing w:line="400" w:lineRule="exact"/>
        <w:ind w:firstLine="420" w:firstLineChars="200"/>
      </w:pPr>
      <w:r>
        <w:rPr>
          <w:rFonts w:cs="宋体"/>
        </w:rPr>
        <w:t>(5)</w:t>
      </w:r>
      <w:r>
        <w:rPr>
          <w:rFonts w:hint="eastAsia" w:cs="宋体"/>
        </w:rPr>
        <w:t>除按照第</w:t>
      </w:r>
      <w:r>
        <w:rPr>
          <w:rFonts w:cs="宋体"/>
        </w:rPr>
        <w:t>15</w:t>
      </w:r>
      <w:r>
        <w:rPr>
          <w:rFonts w:hint="eastAsia" w:cs="宋体"/>
        </w:rPr>
        <w:t>条约定的变更外，在竣工结算时总价子目的工程量不应当重新计量，签约合同价所基于的工程量即是用于竣工结算的最终工程量。</w:t>
      </w:r>
    </w:p>
    <w:p>
      <w:pPr>
        <w:pStyle w:val="5"/>
        <w:spacing w:line="400" w:lineRule="exact"/>
        <w:rPr>
          <w:rFonts w:ascii="宋体"/>
          <w:sz w:val="21"/>
          <w:szCs w:val="21"/>
        </w:rPr>
      </w:pPr>
      <w:r>
        <w:rPr>
          <w:rFonts w:ascii="宋体" w:hAnsi="宋体" w:cs="宋体"/>
          <w:sz w:val="21"/>
          <w:szCs w:val="21"/>
        </w:rPr>
        <w:t>17.2</w:t>
      </w:r>
      <w:r>
        <w:rPr>
          <w:rFonts w:hint="eastAsia" w:ascii="宋体" w:hAnsi="宋体" w:cs="宋体"/>
          <w:sz w:val="21"/>
          <w:szCs w:val="21"/>
        </w:rPr>
        <w:t>预付款</w:t>
      </w:r>
    </w:p>
    <w:p>
      <w:pPr>
        <w:spacing w:before="72" w:beforeLines="30" w:after="72" w:afterLines="30" w:line="400" w:lineRule="exact"/>
        <w:ind w:firstLine="420" w:firstLineChars="200"/>
        <w:rPr>
          <w:rFonts w:ascii="黑体" w:eastAsia="黑体"/>
        </w:rPr>
      </w:pPr>
      <w:r>
        <w:rPr>
          <w:rFonts w:ascii="黑体" w:eastAsia="黑体" w:cs="黑体"/>
        </w:rPr>
        <w:t>17.2.1</w:t>
      </w:r>
      <w:r>
        <w:rPr>
          <w:rFonts w:hint="eastAsia" w:ascii="黑体" w:eastAsia="黑体" w:cs="黑体"/>
        </w:rPr>
        <w:t>预付款</w:t>
      </w:r>
    </w:p>
    <w:p>
      <w:pPr>
        <w:spacing w:before="72" w:beforeLines="30" w:after="72" w:afterLines="30" w:line="400" w:lineRule="exact"/>
        <w:ind w:firstLine="420" w:firstLineChars="200"/>
        <w:rPr>
          <w:rFonts w:ascii="黑体" w:eastAsia="黑体"/>
        </w:rPr>
      </w:pPr>
      <w:r>
        <w:rPr>
          <w:rFonts w:ascii="黑体" w:eastAsia="黑体" w:cs="黑体"/>
        </w:rPr>
        <w:t>(1)</w:t>
      </w:r>
      <w:r>
        <w:rPr>
          <w:rFonts w:hint="eastAsia" w:ascii="黑体" w:eastAsia="黑体" w:cs="黑体"/>
        </w:rPr>
        <w:t>预付款额度</w:t>
      </w:r>
    </w:p>
    <w:p>
      <w:pPr>
        <w:spacing w:line="400" w:lineRule="exact"/>
        <w:ind w:firstLine="420" w:firstLineChars="200"/>
      </w:pPr>
      <w:r>
        <w:rPr>
          <w:rFonts w:hint="eastAsia" w:cs="宋体"/>
        </w:rPr>
        <w:t>分部分项工程部分的预付款额度：</w:t>
      </w:r>
      <w:r>
        <w:rPr>
          <w:rFonts w:cs="宋体"/>
          <w:u w:val="single"/>
        </w:rPr>
        <w:t xml:space="preserve">     </w:t>
      </w:r>
      <w:r>
        <w:rPr>
          <w:rFonts w:hint="eastAsia" w:cs="宋体"/>
          <w:u w:val="single"/>
        </w:rPr>
        <w:t>无</w:t>
      </w:r>
      <w:r>
        <w:rPr>
          <w:rFonts w:cs="宋体"/>
          <w:u w:val="single"/>
        </w:rPr>
        <w:t xml:space="preserve">                                    </w:t>
      </w:r>
      <w:r>
        <w:rPr>
          <w:rFonts w:hint="eastAsia" w:cs="宋体"/>
        </w:rPr>
        <w:t>。</w:t>
      </w:r>
    </w:p>
    <w:p>
      <w:pPr>
        <w:spacing w:line="400" w:lineRule="exact"/>
        <w:ind w:firstLine="420" w:firstLineChars="200"/>
      </w:pPr>
      <w:r>
        <w:rPr>
          <w:rFonts w:hint="eastAsia" w:cs="宋体"/>
        </w:rPr>
        <w:t>措施项目部分预付款额度：</w:t>
      </w:r>
      <w:r>
        <w:rPr>
          <w:rFonts w:cs="宋体"/>
          <w:u w:val="single"/>
        </w:rPr>
        <w:t xml:space="preserve">           </w:t>
      </w:r>
      <w:r>
        <w:rPr>
          <w:rFonts w:hint="eastAsia" w:cs="宋体"/>
          <w:u w:val="single"/>
        </w:rPr>
        <w:t>无</w:t>
      </w:r>
      <w:r>
        <w:rPr>
          <w:rFonts w:cs="宋体"/>
          <w:u w:val="single"/>
        </w:rPr>
        <w:t xml:space="preserve">                                    </w:t>
      </w:r>
      <w:r>
        <w:rPr>
          <w:rFonts w:hint="eastAsia" w:cs="宋体"/>
        </w:rPr>
        <w:t>。</w:t>
      </w:r>
    </w:p>
    <w:p>
      <w:pPr>
        <w:spacing w:line="400" w:lineRule="exact"/>
        <w:ind w:firstLine="420" w:firstLineChars="200"/>
      </w:pPr>
      <w:r>
        <w:rPr>
          <w:rFonts w:hint="eastAsia" w:cs="宋体"/>
        </w:rPr>
        <w:t>其中：安全文明施工费用预付额度：</w:t>
      </w:r>
      <w:r>
        <w:rPr>
          <w:rFonts w:cs="宋体"/>
          <w:u w:val="single"/>
        </w:rPr>
        <w:t xml:space="preserve">   </w:t>
      </w:r>
      <w:r>
        <w:rPr>
          <w:rFonts w:hint="eastAsia" w:cs="宋体"/>
          <w:u w:val="single"/>
        </w:rPr>
        <w:t>无</w:t>
      </w:r>
      <w:r>
        <w:rPr>
          <w:rFonts w:cs="宋体"/>
          <w:u w:val="single"/>
        </w:rPr>
        <w:t xml:space="preserve">                                    </w:t>
      </w:r>
      <w:r>
        <w:rPr>
          <w:rFonts w:hint="eastAsia" w:cs="宋体"/>
        </w:rPr>
        <w:t>。</w:t>
      </w:r>
    </w:p>
    <w:p>
      <w:pPr>
        <w:spacing w:before="72" w:beforeLines="30" w:after="72" w:afterLines="30" w:line="400" w:lineRule="exact"/>
        <w:ind w:firstLine="420" w:firstLineChars="200"/>
        <w:rPr>
          <w:rFonts w:ascii="黑体" w:eastAsia="黑体"/>
        </w:rPr>
      </w:pPr>
      <w:r>
        <w:rPr>
          <w:rFonts w:ascii="黑体" w:eastAsia="黑体" w:cs="黑体"/>
        </w:rPr>
        <w:t>(2)</w:t>
      </w:r>
      <w:r>
        <w:rPr>
          <w:rFonts w:hint="eastAsia" w:ascii="黑体" w:eastAsia="黑体" w:cs="黑体"/>
        </w:rPr>
        <w:t>预付办法</w:t>
      </w:r>
    </w:p>
    <w:p>
      <w:pPr>
        <w:spacing w:line="400" w:lineRule="exact"/>
        <w:ind w:firstLine="420" w:firstLineChars="200"/>
      </w:pPr>
      <w:r>
        <w:rPr>
          <w:rFonts w:hint="eastAsia" w:cs="宋体"/>
        </w:rPr>
        <w:t>预付款预付办法：</w:t>
      </w:r>
      <w:r>
        <w:rPr>
          <w:rFonts w:cs="宋体"/>
          <w:u w:val="single"/>
        </w:rPr>
        <w:t xml:space="preserve">              </w:t>
      </w:r>
      <w:r>
        <w:rPr>
          <w:rFonts w:hint="eastAsia" w:cs="宋体"/>
          <w:u w:val="single"/>
        </w:rPr>
        <w:t>无</w:t>
      </w:r>
      <w:r>
        <w:rPr>
          <w:rFonts w:cs="宋体"/>
          <w:u w:val="single"/>
        </w:rPr>
        <w:t xml:space="preserve">                                          </w:t>
      </w:r>
      <w:r>
        <w:rPr>
          <w:rFonts w:hint="eastAsia" w:cs="宋体"/>
        </w:rPr>
        <w:t>。</w:t>
      </w:r>
    </w:p>
    <w:p>
      <w:pPr>
        <w:spacing w:line="400" w:lineRule="exact"/>
        <w:ind w:firstLine="420" w:firstLineChars="200"/>
      </w:pPr>
      <w:r>
        <w:rPr>
          <w:rFonts w:hint="eastAsia" w:cs="宋体"/>
        </w:rPr>
        <w:t>预付款的支付时间：</w:t>
      </w:r>
      <w:r>
        <w:rPr>
          <w:rFonts w:cs="宋体"/>
          <w:u w:val="single"/>
        </w:rPr>
        <w:t xml:space="preserve">            </w:t>
      </w:r>
      <w:r>
        <w:rPr>
          <w:rFonts w:hint="eastAsia" w:cs="宋体"/>
          <w:u w:val="single"/>
        </w:rPr>
        <w:t>无</w:t>
      </w:r>
      <w:r>
        <w:rPr>
          <w:rFonts w:cs="宋体"/>
          <w:u w:val="single"/>
        </w:rPr>
        <w:t xml:space="preserve">                                          </w:t>
      </w:r>
      <w:r>
        <w:rPr>
          <w:rFonts w:hint="eastAsia" w:cs="宋体"/>
        </w:rPr>
        <w:t>。</w:t>
      </w:r>
    </w:p>
    <w:p>
      <w:pPr>
        <w:spacing w:line="400" w:lineRule="exact"/>
        <w:ind w:firstLine="420" w:firstLineChars="200"/>
      </w:pPr>
      <w:r>
        <w:rPr>
          <w:rFonts w:hint="eastAsia" w:cs="宋体"/>
        </w:rPr>
        <w:t>发包人逾期支付合同约定的预付款，除承担通用合同条款第</w:t>
      </w:r>
      <w:r>
        <w:rPr>
          <w:rFonts w:cs="宋体"/>
        </w:rPr>
        <w:t>22.2</w:t>
      </w:r>
      <w:r>
        <w:rPr>
          <w:rFonts w:hint="eastAsia" w:cs="宋体"/>
        </w:rPr>
        <w:t>款约定的违约责任外，还应向承包人支付按专用合同条款第</w:t>
      </w:r>
      <w:r>
        <w:rPr>
          <w:rFonts w:cs="宋体"/>
        </w:rPr>
        <w:t>17.3.3(2)</w:t>
      </w:r>
      <w:r>
        <w:rPr>
          <w:rFonts w:hint="eastAsia" w:cs="宋体"/>
        </w:rPr>
        <w:t>目约定的标准和方法计算的逾期付款违约金。</w:t>
      </w:r>
    </w:p>
    <w:p>
      <w:pPr>
        <w:spacing w:before="72" w:beforeLines="30" w:after="72" w:afterLines="30" w:line="400" w:lineRule="exact"/>
        <w:ind w:firstLine="420" w:firstLineChars="200"/>
        <w:rPr>
          <w:rFonts w:ascii="黑体" w:eastAsia="黑体"/>
        </w:rPr>
      </w:pPr>
      <w:r>
        <w:rPr>
          <w:rFonts w:ascii="黑体" w:eastAsia="黑体" w:cs="黑体"/>
        </w:rPr>
        <w:t>17.2.2</w:t>
      </w:r>
      <w:r>
        <w:rPr>
          <w:rFonts w:hint="eastAsia" w:ascii="黑体" w:eastAsia="黑体" w:cs="黑体"/>
        </w:rPr>
        <w:t>预付款保函</w:t>
      </w:r>
    </w:p>
    <w:p>
      <w:pPr>
        <w:spacing w:line="400" w:lineRule="exact"/>
        <w:ind w:firstLine="420" w:firstLineChars="200"/>
        <w:rPr>
          <w:u w:val="single"/>
        </w:rPr>
      </w:pPr>
      <w:r>
        <w:rPr>
          <w:rFonts w:hint="eastAsia" w:cs="宋体"/>
        </w:rPr>
        <w:t>预付款保函的金额与预付款金额相同。预付款保函的提交时间：</w:t>
      </w:r>
      <w:r>
        <w:rPr>
          <w:rFonts w:cs="宋体"/>
          <w:u w:val="single"/>
        </w:rPr>
        <w:t xml:space="preserve">  </w:t>
      </w:r>
      <w:r>
        <w:rPr>
          <w:rFonts w:hint="eastAsia" w:cs="宋体"/>
          <w:u w:val="single"/>
        </w:rPr>
        <w:t>无</w:t>
      </w:r>
      <w:r>
        <w:rPr>
          <w:rFonts w:cs="宋体"/>
          <w:u w:val="single"/>
        </w:rPr>
        <w:t xml:space="preserve">   </w:t>
      </w:r>
    </w:p>
    <w:p>
      <w:pPr>
        <w:spacing w:line="400" w:lineRule="exact"/>
        <w:ind w:firstLine="420" w:firstLineChars="200"/>
      </w:pPr>
      <w:r>
        <w:rPr>
          <w:rFonts w:hint="eastAsia" w:cs="宋体"/>
        </w:rPr>
        <w:t>预付款保函的担保金额应当根据预付款扣回的金额递减，保函条款中可以设立担保金额递减的条款。发包人在签认每一期进度付款证书后</w:t>
      </w:r>
      <w:r>
        <w:rPr>
          <w:rFonts w:cs="宋体"/>
        </w:rPr>
        <w:t>14</w:t>
      </w:r>
      <w:r>
        <w:rPr>
          <w:rFonts w:hint="eastAsia" w:cs="宋体"/>
        </w:rPr>
        <w:t>天内，应当以书面方式通知出具预付款保函的担保人并附上一份经其签认的进度付款证书副本，担保人根据发包人的通知和经发包人签认的进度付款证书中累计扣回的预付款金额等额调减预付款保函的担保金额。自担保人收到发包人通知之日起，该经过递减的担保金额为预付款保函担保金额。</w:t>
      </w:r>
    </w:p>
    <w:p>
      <w:pPr>
        <w:spacing w:before="72" w:beforeLines="30" w:after="72" w:afterLines="30" w:line="400" w:lineRule="exact"/>
        <w:ind w:firstLine="420" w:firstLineChars="200"/>
        <w:rPr>
          <w:rFonts w:ascii="黑体" w:eastAsia="黑体"/>
        </w:rPr>
      </w:pPr>
      <w:r>
        <w:rPr>
          <w:rFonts w:ascii="黑体" w:eastAsia="黑体" w:cs="黑体"/>
        </w:rPr>
        <w:t>17.2.3</w:t>
      </w:r>
      <w:r>
        <w:rPr>
          <w:rFonts w:hint="eastAsia" w:ascii="黑体" w:eastAsia="黑体" w:cs="黑体"/>
        </w:rPr>
        <w:t>预付款的扣回与还清</w:t>
      </w:r>
    </w:p>
    <w:p>
      <w:pPr>
        <w:spacing w:line="400" w:lineRule="exact"/>
        <w:ind w:firstLine="420" w:firstLineChars="200"/>
      </w:pPr>
      <w:r>
        <w:rPr>
          <w:rFonts w:hint="eastAsia" w:cs="宋体"/>
        </w:rPr>
        <w:t>预付款的扣回办法：</w:t>
      </w:r>
      <w:r>
        <w:rPr>
          <w:rFonts w:cs="宋体"/>
          <w:u w:val="single"/>
        </w:rPr>
        <w:t xml:space="preserve">         </w:t>
      </w:r>
      <w:r>
        <w:rPr>
          <w:rFonts w:hint="eastAsia" w:cs="宋体"/>
          <w:u w:val="single"/>
        </w:rPr>
        <w:t>/</w:t>
      </w:r>
      <w:r>
        <w:rPr>
          <w:rFonts w:cs="宋体"/>
          <w:u w:val="single"/>
        </w:rPr>
        <w:t xml:space="preserve">         </w:t>
      </w:r>
      <w:r>
        <w:rPr>
          <w:rFonts w:hint="eastAsia" w:cs="宋体"/>
        </w:rPr>
        <w:t>。</w:t>
      </w:r>
    </w:p>
    <w:p>
      <w:pPr>
        <w:spacing w:before="72" w:beforeLines="30" w:after="72" w:afterLines="30" w:line="400" w:lineRule="exact"/>
        <w:ind w:firstLine="420" w:firstLineChars="200"/>
        <w:rPr>
          <w:rFonts w:ascii="黑体" w:eastAsia="黑体"/>
        </w:rPr>
      </w:pPr>
      <w:r>
        <w:rPr>
          <w:rFonts w:ascii="黑体" w:eastAsia="黑体" w:cs="黑体"/>
        </w:rPr>
        <w:t>17.2.4</w:t>
      </w:r>
      <w:r>
        <w:rPr>
          <w:rFonts w:hint="eastAsia" w:ascii="黑体" w:eastAsia="黑体" w:cs="黑体"/>
        </w:rPr>
        <w:t>预付款保函的格式</w:t>
      </w:r>
    </w:p>
    <w:p>
      <w:pPr>
        <w:spacing w:line="380" w:lineRule="exact"/>
        <w:ind w:firstLine="420" w:firstLineChars="200"/>
      </w:pPr>
      <w:r>
        <w:rPr>
          <w:rFonts w:hint="eastAsia" w:cs="宋体"/>
        </w:rPr>
        <w:t>承包人应当按照专用合同条款第</w:t>
      </w:r>
      <w:r>
        <w:rPr>
          <w:rFonts w:cs="宋体"/>
        </w:rPr>
        <w:t>17.2.2</w:t>
      </w:r>
      <w:r>
        <w:rPr>
          <w:rFonts w:hint="eastAsia" w:cs="宋体"/>
        </w:rPr>
        <w:t>项约定的金额和时间以及发包人在本工程招标文件中规定的或者其他经过发包人事先认可的格式向发包人递交一份无条件兑付的和不可撤销的预付款保函。</w:t>
      </w:r>
    </w:p>
    <w:p>
      <w:pPr>
        <w:spacing w:line="360" w:lineRule="exact"/>
        <w:ind w:firstLine="420" w:firstLineChars="200"/>
        <w:rPr>
          <w:rFonts w:ascii="黑体" w:eastAsia="黑体"/>
        </w:rPr>
      </w:pPr>
      <w:r>
        <w:rPr>
          <w:rFonts w:ascii="黑体" w:eastAsia="黑体" w:cs="黑体"/>
        </w:rPr>
        <w:t>17.2.5</w:t>
      </w:r>
      <w:r>
        <w:rPr>
          <w:rFonts w:hint="eastAsia" w:ascii="黑体" w:eastAsia="黑体" w:cs="黑体"/>
        </w:rPr>
        <w:t>预付款保函的有效期</w:t>
      </w:r>
    </w:p>
    <w:p>
      <w:pPr>
        <w:spacing w:line="360" w:lineRule="exact"/>
        <w:ind w:firstLine="420" w:firstLineChars="200"/>
      </w:pPr>
      <w:r>
        <w:rPr>
          <w:rFonts w:hint="eastAsia" w:cs="宋体"/>
        </w:rPr>
        <w:t>预付款保函的有效期应当自预付款支付给承包人之日起至发包人签认的进度付款证书说明预付款已完全扣清之日止。</w:t>
      </w:r>
    </w:p>
    <w:p>
      <w:pPr>
        <w:spacing w:line="360" w:lineRule="exact"/>
        <w:ind w:firstLine="420" w:firstLineChars="200"/>
        <w:rPr>
          <w:rFonts w:ascii="黑体" w:eastAsia="黑体"/>
        </w:rPr>
      </w:pPr>
      <w:r>
        <w:rPr>
          <w:rFonts w:ascii="黑体" w:eastAsia="黑体" w:cs="黑体"/>
        </w:rPr>
        <w:t>17.2.6</w:t>
      </w:r>
      <w:r>
        <w:rPr>
          <w:rFonts w:hint="eastAsia" w:ascii="黑体" w:eastAsia="黑体" w:cs="黑体"/>
        </w:rPr>
        <w:t>发包人的通知义务</w:t>
      </w:r>
    </w:p>
    <w:p>
      <w:pPr>
        <w:spacing w:line="360" w:lineRule="exact"/>
        <w:ind w:firstLine="420" w:firstLineChars="200"/>
      </w:pPr>
      <w:r>
        <w:rPr>
          <w:rFonts w:hint="eastAsia" w:cs="宋体"/>
        </w:rPr>
        <w:t>不管保函条款中如何约定，发包人根据担保提出索赔或兑现要求之前，均应通知承包人并说明导致此类索赔或兑现的原因，但此类通知不应理解为是在任何意义上寻求承包人的同意。</w:t>
      </w:r>
    </w:p>
    <w:p>
      <w:pPr>
        <w:spacing w:line="360" w:lineRule="exact"/>
        <w:ind w:firstLine="420" w:firstLineChars="200"/>
        <w:rPr>
          <w:rFonts w:ascii="黑体" w:eastAsia="黑体"/>
        </w:rPr>
      </w:pPr>
      <w:r>
        <w:rPr>
          <w:rFonts w:ascii="黑体" w:eastAsia="黑体" w:cs="黑体"/>
        </w:rPr>
        <w:t>17.2.7</w:t>
      </w:r>
      <w:r>
        <w:rPr>
          <w:rFonts w:hint="eastAsia" w:ascii="黑体" w:eastAsia="黑体" w:cs="黑体"/>
        </w:rPr>
        <w:t>预付款保函的退还</w:t>
      </w:r>
    </w:p>
    <w:p>
      <w:pPr>
        <w:spacing w:line="360" w:lineRule="exact"/>
        <w:ind w:firstLine="420" w:firstLineChars="200"/>
      </w:pPr>
      <w:r>
        <w:rPr>
          <w:rFonts w:hint="eastAsia" w:cs="宋体"/>
        </w:rPr>
        <w:t>预付款保函应在发包人签认的进度付款证书说明预付款已完全扣清之日后</w:t>
      </w:r>
      <w:r>
        <w:rPr>
          <w:rFonts w:cs="宋体"/>
        </w:rPr>
        <w:t>14</w:t>
      </w:r>
      <w:r>
        <w:rPr>
          <w:rFonts w:hint="eastAsia" w:cs="宋体"/>
        </w:rPr>
        <w:t>天内退还给承包人。发包人不承担承包人与预付款保函有关的任何利息或其它类似的费用或者收益。</w:t>
      </w:r>
    </w:p>
    <w:p>
      <w:pPr>
        <w:pStyle w:val="5"/>
        <w:spacing w:line="360" w:lineRule="exact"/>
        <w:rPr>
          <w:rFonts w:ascii="宋体"/>
          <w:sz w:val="21"/>
          <w:szCs w:val="21"/>
        </w:rPr>
      </w:pPr>
      <w:r>
        <w:rPr>
          <w:rFonts w:ascii="宋体" w:hAnsi="宋体" w:cs="宋体"/>
          <w:sz w:val="21"/>
          <w:szCs w:val="21"/>
        </w:rPr>
        <w:t>17.3</w:t>
      </w:r>
      <w:r>
        <w:rPr>
          <w:rFonts w:hint="eastAsia" w:ascii="宋体" w:hAnsi="宋体" w:cs="宋体"/>
          <w:sz w:val="21"/>
          <w:szCs w:val="21"/>
        </w:rPr>
        <w:t>工程进度付款</w:t>
      </w:r>
    </w:p>
    <w:p>
      <w:pPr>
        <w:spacing w:line="360" w:lineRule="exact"/>
        <w:ind w:firstLine="420" w:firstLineChars="200"/>
        <w:rPr>
          <w:rFonts w:ascii="黑体" w:eastAsia="黑体"/>
        </w:rPr>
      </w:pPr>
      <w:r>
        <w:rPr>
          <w:rFonts w:ascii="黑体" w:eastAsia="黑体" w:cs="黑体"/>
        </w:rPr>
        <w:t>17.3.2</w:t>
      </w:r>
      <w:r>
        <w:rPr>
          <w:rFonts w:hint="eastAsia" w:ascii="黑体" w:eastAsia="黑体" w:cs="黑体"/>
        </w:rPr>
        <w:t>进度付款申请单</w:t>
      </w:r>
    </w:p>
    <w:p>
      <w:pPr>
        <w:spacing w:line="360" w:lineRule="exact"/>
        <w:ind w:firstLine="420" w:firstLineChars="200"/>
      </w:pPr>
      <w:r>
        <w:rPr>
          <w:rFonts w:hint="eastAsia" w:cs="宋体"/>
        </w:rPr>
        <w:t>进度付款申请单的份数：</w:t>
      </w:r>
      <w:r>
        <w:rPr>
          <w:rFonts w:cs="宋体"/>
          <w:u w:val="single"/>
        </w:rPr>
        <w:t xml:space="preserve">  </w:t>
      </w:r>
      <w:r>
        <w:rPr>
          <w:rFonts w:hint="eastAsia" w:cs="宋体"/>
          <w:u w:val="single"/>
        </w:rPr>
        <w:t>五份</w:t>
      </w:r>
      <w:r>
        <w:rPr>
          <w:rFonts w:cs="宋体"/>
          <w:u w:val="single"/>
        </w:rPr>
        <w:t xml:space="preserve">                                                </w:t>
      </w:r>
      <w:r>
        <w:rPr>
          <w:rFonts w:hint="eastAsia" w:cs="宋体"/>
        </w:rPr>
        <w:t>。</w:t>
      </w:r>
    </w:p>
    <w:p>
      <w:pPr>
        <w:spacing w:line="360" w:lineRule="exact"/>
        <w:ind w:firstLine="420" w:firstLineChars="200"/>
      </w:pPr>
      <w:r>
        <w:rPr>
          <w:rFonts w:hint="eastAsia" w:cs="宋体"/>
        </w:rPr>
        <w:t>进度付款申请单的内容：</w:t>
      </w:r>
      <w:r>
        <w:rPr>
          <w:rFonts w:cs="宋体"/>
          <w:u w:val="single"/>
        </w:rPr>
        <w:t xml:space="preserve">  </w:t>
      </w:r>
      <w:r>
        <w:rPr>
          <w:rFonts w:hint="eastAsia" w:cs="宋体"/>
          <w:u w:val="single"/>
        </w:rPr>
        <w:t>按监理人统一要求办理</w:t>
      </w:r>
      <w:r>
        <w:rPr>
          <w:rFonts w:cs="宋体"/>
          <w:u w:val="single"/>
        </w:rPr>
        <w:t xml:space="preserve">                                </w:t>
      </w:r>
      <w:r>
        <w:rPr>
          <w:rFonts w:hint="eastAsia" w:cs="宋体"/>
        </w:rPr>
        <w:t>。</w:t>
      </w:r>
    </w:p>
    <w:p>
      <w:pPr>
        <w:spacing w:line="360" w:lineRule="exact"/>
        <w:ind w:firstLine="420" w:firstLineChars="200"/>
        <w:rPr>
          <w:rFonts w:ascii="黑体" w:eastAsia="黑体"/>
        </w:rPr>
      </w:pPr>
      <w:r>
        <w:rPr>
          <w:rFonts w:ascii="黑体" w:eastAsia="黑体" w:cs="黑体"/>
        </w:rPr>
        <w:t>17.3.3</w:t>
      </w:r>
      <w:r>
        <w:rPr>
          <w:rFonts w:hint="eastAsia" w:ascii="黑体" w:eastAsia="黑体" w:cs="黑体"/>
        </w:rPr>
        <w:t>进度付款证书和支付时间</w:t>
      </w:r>
    </w:p>
    <w:p>
      <w:pPr>
        <w:spacing w:line="360" w:lineRule="exact"/>
        <w:ind w:firstLine="420" w:firstLineChars="200"/>
      </w:pPr>
      <w:r>
        <w:rPr>
          <w:rFonts w:cs="宋体"/>
        </w:rPr>
        <w:t>(2)</w:t>
      </w:r>
      <w:r>
        <w:rPr>
          <w:rFonts w:hint="eastAsia" w:cs="宋体"/>
        </w:rPr>
        <w:t>发包人未按专用合同条款第</w:t>
      </w:r>
      <w:r>
        <w:rPr>
          <w:rFonts w:cs="宋体"/>
        </w:rPr>
        <w:t>17.2.1(2)</w:t>
      </w:r>
      <w:r>
        <w:rPr>
          <w:rFonts w:hint="eastAsia" w:cs="宋体"/>
        </w:rPr>
        <w:t>目、通用合同条款第</w:t>
      </w:r>
      <w:r>
        <w:rPr>
          <w:rFonts w:cs="宋体"/>
        </w:rPr>
        <w:t>17.3.3(2)</w:t>
      </w:r>
      <w:r>
        <w:rPr>
          <w:rFonts w:hint="eastAsia" w:cs="宋体"/>
        </w:rPr>
        <w:t>目、第</w:t>
      </w:r>
      <w:r>
        <w:rPr>
          <w:rFonts w:cs="宋体"/>
        </w:rPr>
        <w:t>17.5.2(2)</w:t>
      </w:r>
      <w:r>
        <w:rPr>
          <w:rFonts w:hint="eastAsia" w:cs="宋体"/>
        </w:rPr>
        <w:t>目和第</w:t>
      </w:r>
      <w:r>
        <w:rPr>
          <w:rFonts w:cs="宋体"/>
        </w:rPr>
        <w:t>17.6.2(2)</w:t>
      </w:r>
      <w:r>
        <w:rPr>
          <w:rFonts w:hint="eastAsia" w:cs="宋体"/>
        </w:rPr>
        <w:t>目约定的期限支付承包人依合同约定应当得到的款项，应当从应付之日起向承包人支付逾期付款违约金。承包人应当按通用合同条款第</w:t>
      </w:r>
      <w:r>
        <w:rPr>
          <w:rFonts w:cs="宋体"/>
        </w:rPr>
        <w:t>23.1(1)</w:t>
      </w:r>
      <w:r>
        <w:rPr>
          <w:rFonts w:hint="eastAsia" w:cs="宋体"/>
        </w:rPr>
        <w:t>目的约定，在最终付款期限到期后</w:t>
      </w:r>
      <w:r>
        <w:rPr>
          <w:rFonts w:cs="宋体"/>
        </w:rPr>
        <w:t>28</w:t>
      </w:r>
      <w:r>
        <w:rPr>
          <w:rFonts w:hint="eastAsia" w:cs="宋体"/>
        </w:rPr>
        <w:t>天内，向监理人递交索赔意向通知书，说明有权得到按本款约定的下列标准和方法计算的逾期付款违约金。承包人要求发包人支付逾期付款违约金不影响承包人要求发包人承担通用合同条款第</w:t>
      </w:r>
      <w:r>
        <w:rPr>
          <w:rFonts w:cs="宋体"/>
        </w:rPr>
        <w:t>22.2</w:t>
      </w:r>
      <w:r>
        <w:rPr>
          <w:rFonts w:hint="eastAsia" w:cs="宋体"/>
        </w:rPr>
        <w:t>款约定的其他违约责任的权利。</w:t>
      </w:r>
    </w:p>
    <w:p>
      <w:pPr>
        <w:spacing w:line="380" w:lineRule="exact"/>
        <w:ind w:firstLine="420" w:firstLineChars="200"/>
      </w:pPr>
      <w:r>
        <w:rPr>
          <w:rFonts w:hint="eastAsia" w:cs="宋体"/>
        </w:rPr>
        <w:t>逾期付款违约金的计算标准为</w:t>
      </w:r>
      <w:r>
        <w:rPr>
          <w:rFonts w:cs="宋体"/>
          <w:u w:val="single"/>
        </w:rPr>
        <w:t xml:space="preserve">            </w:t>
      </w:r>
      <w:r>
        <w:rPr>
          <w:rFonts w:hint="eastAsia" w:cs="宋体"/>
          <w:u w:val="single"/>
        </w:rPr>
        <w:t>无逾期付款违约金</w:t>
      </w:r>
      <w:r>
        <w:rPr>
          <w:rFonts w:cs="宋体"/>
          <w:u w:val="single"/>
        </w:rPr>
        <w:t xml:space="preserve">                    </w:t>
      </w:r>
      <w:r>
        <w:rPr>
          <w:rFonts w:hint="eastAsia" w:cs="宋体"/>
        </w:rPr>
        <w:t>。</w:t>
      </w:r>
    </w:p>
    <w:p>
      <w:pPr>
        <w:spacing w:line="380" w:lineRule="exact"/>
        <w:ind w:firstLine="420" w:firstLineChars="200"/>
        <w:rPr>
          <w:u w:val="single"/>
        </w:rPr>
      </w:pPr>
      <w:r>
        <w:rPr>
          <w:rFonts w:hint="eastAsia" w:cs="宋体"/>
        </w:rPr>
        <w:t>逾期付款违约金的计算方法为</w:t>
      </w:r>
      <w:r>
        <w:rPr>
          <w:rFonts w:cs="宋体"/>
          <w:u w:val="single"/>
        </w:rPr>
        <w:t xml:space="preserve">                    /                           </w:t>
      </w:r>
      <w:r>
        <w:rPr>
          <w:rFonts w:hint="eastAsia" w:cs="宋体"/>
        </w:rPr>
        <w:t>。</w:t>
      </w:r>
    </w:p>
    <w:p>
      <w:pPr>
        <w:spacing w:line="400" w:lineRule="exact"/>
        <w:ind w:firstLine="420" w:firstLineChars="200"/>
      </w:pPr>
      <w:r>
        <w:rPr>
          <w:rFonts w:cs="宋体"/>
        </w:rPr>
        <w:t>(4)</w:t>
      </w:r>
      <w:r>
        <w:rPr>
          <w:rFonts w:hint="eastAsia" w:cs="宋体"/>
        </w:rPr>
        <w:t>进度付款涉及政府性资金的支付方法：</w:t>
      </w:r>
    </w:p>
    <w:p>
      <w:pPr>
        <w:widowControl/>
        <w:shd w:val="clear" w:color="auto" w:fill="FFFFFF"/>
        <w:spacing w:line="560" w:lineRule="exact"/>
        <w:ind w:firstLine="422" w:firstLineChars="200"/>
        <w:jc w:val="left"/>
        <w:rPr>
          <w:rFonts w:hint="eastAsia" w:ascii="宋体" w:hAnsi="宋体" w:cs="宋体"/>
          <w:b/>
          <w:color w:val="000000" w:themeColor="text1"/>
          <w:kern w:val="0"/>
          <w:szCs w:val="21"/>
          <w:u w:val="single"/>
          <w14:textFill>
            <w14:solidFill>
              <w14:schemeClr w14:val="tx1"/>
            </w14:solidFill>
          </w14:textFill>
        </w:rPr>
      </w:pPr>
      <w:r>
        <w:rPr>
          <w:rFonts w:hint="eastAsia" w:ascii="宋体" w:hAnsi="宋体" w:cs="宋体"/>
          <w:b/>
          <w:color w:val="000000" w:themeColor="text1"/>
          <w:kern w:val="0"/>
          <w:szCs w:val="21"/>
          <w:u w:val="single"/>
          <w14:textFill>
            <w14:solidFill>
              <w14:schemeClr w14:val="tx1"/>
            </w14:solidFill>
          </w14:textFill>
        </w:rPr>
        <w:t>本工程无预付款，竣工验收合格后付至合同总价款的9</w:t>
      </w:r>
      <w:r>
        <w:rPr>
          <w:rFonts w:hint="eastAsia" w:ascii="宋体" w:hAnsi="宋体" w:cs="宋体"/>
          <w:b/>
          <w:color w:val="000000" w:themeColor="text1"/>
          <w:kern w:val="0"/>
          <w:szCs w:val="21"/>
          <w:u w:val="single"/>
          <w:lang w:val="en-US" w:eastAsia="zh-CN"/>
          <w14:textFill>
            <w14:solidFill>
              <w14:schemeClr w14:val="tx1"/>
            </w14:solidFill>
          </w14:textFill>
        </w:rPr>
        <w:t>7</w:t>
      </w:r>
      <w:r>
        <w:rPr>
          <w:rFonts w:hint="eastAsia" w:ascii="宋体" w:hAnsi="宋体" w:cs="宋体"/>
          <w:b/>
          <w:color w:val="000000" w:themeColor="text1"/>
          <w:kern w:val="0"/>
          <w:szCs w:val="21"/>
          <w:u w:val="single"/>
          <w14:textFill>
            <w14:solidFill>
              <w14:schemeClr w14:val="tx1"/>
            </w14:solidFill>
          </w14:textFill>
        </w:rPr>
        <w:t>%，剩余</w:t>
      </w:r>
      <w:r>
        <w:rPr>
          <w:rFonts w:hint="eastAsia" w:ascii="宋体" w:hAnsi="宋体" w:cs="宋体"/>
          <w:b/>
          <w:color w:val="000000" w:themeColor="text1"/>
          <w:kern w:val="0"/>
          <w:szCs w:val="21"/>
          <w:u w:val="single"/>
          <w:lang w:val="en-US" w:eastAsia="zh-CN"/>
          <w14:textFill>
            <w14:solidFill>
              <w14:schemeClr w14:val="tx1"/>
            </w14:solidFill>
          </w14:textFill>
        </w:rPr>
        <w:t>3</w:t>
      </w:r>
      <w:r>
        <w:rPr>
          <w:rFonts w:hint="eastAsia" w:ascii="宋体" w:hAnsi="宋体" w:cs="宋体"/>
          <w:b/>
          <w:color w:val="000000" w:themeColor="text1"/>
          <w:kern w:val="0"/>
          <w:szCs w:val="21"/>
          <w:u w:val="single"/>
          <w14:textFill>
            <w14:solidFill>
              <w14:schemeClr w14:val="tx1"/>
            </w14:solidFill>
          </w14:textFill>
        </w:rPr>
        <w:t>%为质保金，缺陷责任期满后，无质量问题且无其他违约责任，余款一次性付清。工程最终结算造价以审计部门审定的造价为准。</w:t>
      </w:r>
    </w:p>
    <w:p>
      <w:pPr>
        <w:spacing w:line="560" w:lineRule="exact"/>
        <w:ind w:firstLine="422" w:firstLineChars="200"/>
        <w:jc w:val="left"/>
        <w:rPr>
          <w:rFonts w:ascii="宋体" w:hAnsi="宋体"/>
          <w:b/>
          <w:color w:val="000000" w:themeColor="text1"/>
          <w:u w:val="single"/>
          <w14:textFill>
            <w14:solidFill>
              <w14:schemeClr w14:val="tx1"/>
            </w14:solidFill>
          </w14:textFill>
        </w:rPr>
      </w:pPr>
      <w:r>
        <w:rPr>
          <w:rFonts w:hint="eastAsia" w:ascii="宋体" w:hAnsi="宋体"/>
          <w:b/>
          <w:color w:val="000000" w:themeColor="text1"/>
          <w:u w:val="single"/>
          <w14:textFill>
            <w14:solidFill>
              <w14:schemeClr w14:val="tx1"/>
            </w14:solidFill>
          </w14:textFill>
        </w:rPr>
        <w:t>为确保工程保质保量按期完工，本项目工程款承包人必须专款专用，如发现承包人挪用工程款现象，由此造成的一切损失均有承包人承担。</w:t>
      </w:r>
    </w:p>
    <w:p>
      <w:pPr>
        <w:spacing w:line="400" w:lineRule="exact"/>
        <w:ind w:firstLine="420" w:firstLineChars="200"/>
        <w:rPr>
          <w:rFonts w:ascii="黑体" w:eastAsia="黑体"/>
        </w:rPr>
      </w:pPr>
      <w:r>
        <w:rPr>
          <w:rFonts w:ascii="黑体" w:eastAsia="黑体" w:cs="黑体"/>
        </w:rPr>
        <w:t>17.3.5</w:t>
      </w:r>
      <w:r>
        <w:rPr>
          <w:rFonts w:hint="eastAsia" w:ascii="黑体" w:eastAsia="黑体" w:cs="黑体"/>
        </w:rPr>
        <w:t>临时付款证书</w:t>
      </w:r>
    </w:p>
    <w:p>
      <w:pPr>
        <w:spacing w:line="400" w:lineRule="exact"/>
        <w:ind w:firstLine="420" w:firstLineChars="200"/>
      </w:pPr>
      <w:r>
        <w:rPr>
          <w:rFonts w:hint="eastAsia" w:cs="宋体"/>
        </w:rPr>
        <w:t>在合同约定的期限内，承包人和监理人无法对当期已完工程量和按合同约定应当支付的其他款项达成一致的，监理人应当在收到承包人报送的进度付款申请单等文件后</w:t>
      </w:r>
      <w:r>
        <w:rPr>
          <w:rFonts w:cs="宋体"/>
        </w:rPr>
        <w:t>14</w:t>
      </w:r>
      <w:r>
        <w:rPr>
          <w:rFonts w:hint="eastAsia" w:cs="宋体"/>
        </w:rPr>
        <w:t>天内，就承包人没有异议的金额准备一个临时付款证书，报送发包人审查。临时付款证书中应当说明承包人有异议部分的金额及其原因，经发包人签认后，由监理人向承包人出具临时付款证书。发包人应当在监理人收到进度付款申请单后</w:t>
      </w:r>
      <w:r>
        <w:rPr>
          <w:rFonts w:cs="宋体"/>
        </w:rPr>
        <w:t>28</w:t>
      </w:r>
      <w:r>
        <w:rPr>
          <w:rFonts w:hint="eastAsia" w:cs="宋体"/>
        </w:rPr>
        <w:t>天内，将临时付款证书中确定的应付金额支付给承包人。发包人和监理人均不得以任何理由延期支付工程进度付款。</w:t>
      </w:r>
    </w:p>
    <w:p>
      <w:pPr>
        <w:spacing w:line="400" w:lineRule="exact"/>
        <w:ind w:firstLine="420" w:firstLineChars="200"/>
      </w:pPr>
      <w:r>
        <w:rPr>
          <w:rFonts w:hint="eastAsia" w:cs="宋体"/>
        </w:rPr>
        <w:t>对临时付款证书中列明的承包人有异议部分的金额，承包人应当按照监理人要求，提交进一步的支持性文件和</w:t>
      </w:r>
      <w:r>
        <w:rPr>
          <w:rFonts w:cs="宋体"/>
        </w:rPr>
        <w:t>(</w:t>
      </w:r>
      <w:r>
        <w:rPr>
          <w:rFonts w:hint="eastAsia" w:cs="宋体"/>
        </w:rPr>
        <w:t>或</w:t>
      </w:r>
      <w:r>
        <w:rPr>
          <w:rFonts w:cs="宋体"/>
        </w:rPr>
        <w:t>)</w:t>
      </w:r>
      <w:r>
        <w:rPr>
          <w:rFonts w:hint="eastAsia" w:cs="宋体"/>
        </w:rPr>
        <w:t>与监理人做进一步共同复核工作，经监理人进一步审核并认可的应付金额，应当按通用合同条款第</w:t>
      </w:r>
      <w:r>
        <w:rPr>
          <w:rFonts w:cs="宋体"/>
        </w:rPr>
        <w:t>17.3.4</w:t>
      </w:r>
      <w:r>
        <w:rPr>
          <w:rFonts w:hint="eastAsia" w:cs="宋体"/>
        </w:rPr>
        <w:t>项的约定纳入到下一期进度付款证书中。经过进一步努力，承包人仍有异议的，按合同条款第</w:t>
      </w:r>
      <w:r>
        <w:rPr>
          <w:rFonts w:cs="宋体"/>
        </w:rPr>
        <w:t>24</w:t>
      </w:r>
      <w:r>
        <w:rPr>
          <w:rFonts w:hint="eastAsia" w:cs="宋体"/>
        </w:rPr>
        <w:t>条的约定办理。</w:t>
      </w:r>
    </w:p>
    <w:p>
      <w:pPr>
        <w:spacing w:line="400" w:lineRule="exact"/>
        <w:ind w:firstLine="420" w:firstLineChars="200"/>
      </w:pPr>
      <w:r>
        <w:rPr>
          <w:rFonts w:hint="eastAsia" w:cs="宋体"/>
        </w:rPr>
        <w:t>有异议款项中经监理人进一步审核后认可的或者经过合同条款第</w:t>
      </w:r>
      <w:r>
        <w:rPr>
          <w:rFonts w:cs="宋体"/>
        </w:rPr>
        <w:t>24</w:t>
      </w:r>
      <w:r>
        <w:rPr>
          <w:rFonts w:hint="eastAsia" w:cs="宋体"/>
        </w:rPr>
        <w:t>条约定的争议解决方式确定的应付金额，其应付之日为引发异议的进度付款证书的应付之日，承包人有权得到按专用合同条款</w:t>
      </w:r>
      <w:r>
        <w:rPr>
          <w:rFonts w:cs="宋体"/>
        </w:rPr>
        <w:t>17.3.3(2)</w:t>
      </w:r>
      <w:r>
        <w:rPr>
          <w:rFonts w:hint="eastAsia" w:cs="宋体"/>
        </w:rPr>
        <w:t>目约定计算的逾期付款违约金。</w:t>
      </w:r>
    </w:p>
    <w:p>
      <w:pPr>
        <w:pStyle w:val="5"/>
        <w:spacing w:line="400" w:lineRule="exact"/>
        <w:rPr>
          <w:rFonts w:ascii="宋体"/>
          <w:sz w:val="21"/>
          <w:szCs w:val="21"/>
        </w:rPr>
      </w:pPr>
      <w:r>
        <w:rPr>
          <w:rFonts w:ascii="宋体" w:hAnsi="宋体" w:cs="宋体"/>
          <w:sz w:val="21"/>
          <w:szCs w:val="21"/>
        </w:rPr>
        <w:t>17.4</w:t>
      </w:r>
      <w:r>
        <w:rPr>
          <w:rFonts w:hint="eastAsia" w:ascii="宋体" w:hAnsi="宋体" w:cs="宋体"/>
          <w:sz w:val="21"/>
          <w:szCs w:val="21"/>
        </w:rPr>
        <w:t>质量保证金</w:t>
      </w:r>
    </w:p>
    <w:p>
      <w:pPr>
        <w:spacing w:line="400" w:lineRule="exact"/>
        <w:ind w:firstLine="420" w:firstLineChars="200"/>
      </w:pPr>
      <w:r>
        <w:rPr>
          <w:rFonts w:cs="宋体"/>
        </w:rPr>
        <w:t>17.4.1</w:t>
      </w:r>
      <w:r>
        <w:rPr>
          <w:rFonts w:hint="eastAsia" w:cs="宋体"/>
        </w:rPr>
        <w:t>质量保证金由监理人从第一个付款周期开始按进度付款证书确认的已实施工程的价款、根据合同条款第</w:t>
      </w:r>
      <w:r>
        <w:rPr>
          <w:rFonts w:cs="宋体"/>
        </w:rPr>
        <w:t>15</w:t>
      </w:r>
      <w:r>
        <w:rPr>
          <w:rFonts w:hint="eastAsia" w:cs="宋体"/>
        </w:rPr>
        <w:t>条增加和扣减的变更金额、根据合同条款第</w:t>
      </w:r>
      <w:r>
        <w:rPr>
          <w:rFonts w:cs="宋体"/>
        </w:rPr>
        <w:t>23</w:t>
      </w:r>
      <w:r>
        <w:rPr>
          <w:rFonts w:hint="eastAsia" w:cs="宋体"/>
        </w:rPr>
        <w:t>条增加和扣减的索赔金额以及根据合同应增加和扣减的其他金额</w:t>
      </w:r>
      <w:r>
        <w:rPr>
          <w:rFonts w:cs="宋体"/>
        </w:rPr>
        <w:t>(</w:t>
      </w:r>
      <w:r>
        <w:rPr>
          <w:rFonts w:hint="eastAsia" w:cs="宋体"/>
        </w:rPr>
        <w:t>不包括预付款的支付、返还、合同条款第</w:t>
      </w:r>
      <w:r>
        <w:rPr>
          <w:rFonts w:cs="宋体"/>
        </w:rPr>
        <w:t>16</w:t>
      </w:r>
      <w:r>
        <w:rPr>
          <w:rFonts w:hint="eastAsia" w:cs="宋体"/>
        </w:rPr>
        <w:t>条约定的价格调整金额、此前已经按合同约定支付给承包人的进度款以及已经扣留的质量保证金</w:t>
      </w:r>
      <w:r>
        <w:rPr>
          <w:rFonts w:cs="宋体"/>
        </w:rPr>
        <w:t>)</w:t>
      </w:r>
      <w:r>
        <w:rPr>
          <w:rFonts w:hint="eastAsia" w:cs="宋体"/>
        </w:rPr>
        <w:t>的总额的</w:t>
      </w:r>
      <w:r>
        <w:rPr>
          <w:rFonts w:hint="eastAsia" w:cs="宋体"/>
          <w:highlight w:val="none"/>
        </w:rPr>
        <w:t>百分之</w:t>
      </w:r>
      <w:r>
        <w:rPr>
          <w:rFonts w:hint="eastAsia" w:cs="宋体"/>
          <w:highlight w:val="none"/>
          <w:lang w:val="en-US" w:eastAsia="zh-CN"/>
        </w:rPr>
        <w:t>三</w:t>
      </w:r>
      <w:r>
        <w:rPr>
          <w:rFonts w:cs="宋体"/>
          <w:highlight w:val="none"/>
        </w:rPr>
        <w:t>(</w:t>
      </w:r>
      <w:r>
        <w:rPr>
          <w:rFonts w:hint="eastAsia" w:cs="宋体"/>
          <w:highlight w:val="none"/>
          <w:lang w:eastAsia="zh-CN"/>
        </w:rPr>
        <w:t>3</w:t>
      </w:r>
      <w:r>
        <w:rPr>
          <w:rFonts w:hint="eastAsia" w:cs="宋体"/>
          <w:highlight w:val="none"/>
        </w:rPr>
        <w:t>％</w:t>
      </w:r>
      <w:r>
        <w:rPr>
          <w:rFonts w:cs="宋体"/>
          <w:highlight w:val="none"/>
        </w:rPr>
        <w:t>)</w:t>
      </w:r>
      <w:r>
        <w:rPr>
          <w:rFonts w:hint="eastAsia" w:cs="宋体"/>
        </w:rPr>
        <w:t>扣留，直至质量保证金累计扣留金额达到签约合同价的</w:t>
      </w:r>
      <w:r>
        <w:rPr>
          <w:rFonts w:hint="eastAsia" w:cs="宋体"/>
          <w:highlight w:val="none"/>
        </w:rPr>
        <w:t>百分之</w:t>
      </w:r>
      <w:r>
        <w:rPr>
          <w:rFonts w:hint="eastAsia" w:cs="宋体"/>
          <w:highlight w:val="none"/>
          <w:lang w:val="en-US" w:eastAsia="zh-CN"/>
        </w:rPr>
        <w:t>三</w:t>
      </w:r>
      <w:r>
        <w:rPr>
          <w:rFonts w:cs="宋体"/>
          <w:highlight w:val="none"/>
        </w:rPr>
        <w:t>(</w:t>
      </w:r>
      <w:r>
        <w:rPr>
          <w:rFonts w:hint="eastAsia" w:cs="宋体"/>
          <w:highlight w:val="none"/>
          <w:lang w:eastAsia="zh-CN"/>
        </w:rPr>
        <w:t>3</w:t>
      </w:r>
      <w:r>
        <w:rPr>
          <w:rFonts w:hint="eastAsia" w:cs="宋体"/>
          <w:highlight w:val="none"/>
        </w:rPr>
        <w:t>％</w:t>
      </w:r>
      <w:r>
        <w:rPr>
          <w:rFonts w:cs="宋体"/>
          <w:highlight w:val="none"/>
        </w:rPr>
        <w:t>)</w:t>
      </w:r>
      <w:r>
        <w:rPr>
          <w:rFonts w:hint="eastAsia" w:cs="宋体"/>
          <w:highlight w:val="none"/>
        </w:rPr>
        <w:t>为止。</w:t>
      </w:r>
    </w:p>
    <w:p>
      <w:pPr>
        <w:pStyle w:val="5"/>
        <w:spacing w:line="400" w:lineRule="exact"/>
        <w:rPr>
          <w:rFonts w:ascii="宋体"/>
          <w:sz w:val="21"/>
          <w:szCs w:val="21"/>
        </w:rPr>
      </w:pPr>
      <w:r>
        <w:rPr>
          <w:rFonts w:ascii="宋体" w:hAnsi="宋体" w:cs="宋体"/>
          <w:sz w:val="21"/>
          <w:szCs w:val="21"/>
        </w:rPr>
        <w:t>17.5</w:t>
      </w:r>
      <w:r>
        <w:rPr>
          <w:rFonts w:hint="eastAsia" w:ascii="宋体" w:hAnsi="宋体" w:cs="宋体"/>
          <w:sz w:val="21"/>
          <w:szCs w:val="21"/>
        </w:rPr>
        <w:t>竣工结算</w:t>
      </w:r>
    </w:p>
    <w:p>
      <w:pPr>
        <w:spacing w:line="400" w:lineRule="exact"/>
        <w:ind w:firstLine="420" w:firstLineChars="200"/>
        <w:rPr>
          <w:rFonts w:ascii="黑体" w:eastAsia="黑体"/>
        </w:rPr>
      </w:pPr>
      <w:r>
        <w:rPr>
          <w:rFonts w:ascii="黑体" w:eastAsia="黑体" w:cs="黑体"/>
        </w:rPr>
        <w:t>17.5.1</w:t>
      </w:r>
      <w:r>
        <w:rPr>
          <w:rFonts w:hint="eastAsia" w:ascii="黑体" w:eastAsia="黑体" w:cs="黑体"/>
        </w:rPr>
        <w:t>竣工付款申请单</w:t>
      </w:r>
    </w:p>
    <w:p>
      <w:pPr>
        <w:spacing w:line="400" w:lineRule="exact"/>
        <w:ind w:firstLine="420" w:firstLineChars="200"/>
      </w:pPr>
      <w:r>
        <w:rPr>
          <w:rFonts w:hint="eastAsia" w:cs="宋体"/>
        </w:rPr>
        <w:t>承包人提交竣工付款申请单的份数：</w:t>
      </w:r>
      <w:r>
        <w:rPr>
          <w:rFonts w:cs="宋体"/>
          <w:u w:val="single"/>
        </w:rPr>
        <w:t xml:space="preserve">   </w:t>
      </w:r>
      <w:r>
        <w:rPr>
          <w:rFonts w:hint="eastAsia" w:cs="宋体"/>
          <w:u w:val="single"/>
        </w:rPr>
        <w:t>五份</w:t>
      </w:r>
      <w:r>
        <w:rPr>
          <w:rFonts w:cs="宋体"/>
          <w:u w:val="single"/>
        </w:rPr>
        <w:t xml:space="preserve">                                    </w:t>
      </w:r>
      <w:r>
        <w:rPr>
          <w:rFonts w:hint="eastAsia" w:cs="宋体"/>
        </w:rPr>
        <w:t>。</w:t>
      </w:r>
    </w:p>
    <w:p>
      <w:pPr>
        <w:spacing w:line="400" w:lineRule="exact"/>
        <w:ind w:firstLine="420" w:firstLineChars="200"/>
      </w:pPr>
      <w:r>
        <w:rPr>
          <w:rFonts w:hint="eastAsia" w:cs="宋体"/>
        </w:rPr>
        <w:t>承包人提交竣工付款申请单的期限：</w:t>
      </w:r>
      <w:r>
        <w:rPr>
          <w:rFonts w:cs="宋体"/>
          <w:u w:val="single"/>
        </w:rPr>
        <w:t xml:space="preserve">  </w:t>
      </w:r>
      <w:r>
        <w:rPr>
          <w:rFonts w:hint="eastAsia" w:cs="宋体"/>
          <w:u w:val="single"/>
        </w:rPr>
        <w:t>竣工验收合格</w:t>
      </w:r>
      <w:r>
        <w:rPr>
          <w:rFonts w:hint="eastAsia" w:cs="宋体"/>
          <w:u w:val="single"/>
          <w:lang w:val="en-US" w:eastAsia="zh-CN"/>
        </w:rPr>
        <w:t>后，竣工结算审计完成</w:t>
      </w:r>
      <w:r>
        <w:rPr>
          <w:rFonts w:hint="eastAsia" w:cs="宋体"/>
          <w:u w:val="single"/>
        </w:rPr>
        <w:t>后28天内</w:t>
      </w:r>
      <w:r>
        <w:rPr>
          <w:rFonts w:cs="宋体"/>
          <w:u w:val="single"/>
        </w:rPr>
        <w:t xml:space="preserve">  </w:t>
      </w:r>
      <w:r>
        <w:rPr>
          <w:rFonts w:hint="eastAsia" w:cs="宋体"/>
        </w:rPr>
        <w:t>。</w:t>
      </w:r>
    </w:p>
    <w:p>
      <w:pPr>
        <w:spacing w:line="400" w:lineRule="exact"/>
        <w:ind w:firstLine="420" w:firstLineChars="200"/>
      </w:pPr>
      <w:r>
        <w:rPr>
          <w:rFonts w:hint="eastAsia" w:cs="宋体"/>
        </w:rPr>
        <w:t>竣工付款申请单的内容：</w:t>
      </w:r>
      <w:r>
        <w:rPr>
          <w:rFonts w:hint="eastAsia" w:cs="宋体"/>
          <w:u w:val="single"/>
        </w:rPr>
        <w:t>竣工结算合同总价、已支付的工程价款、应扣留的质量保证金、应支付的竣工付款金额等</w:t>
      </w:r>
      <w:r>
        <w:rPr>
          <w:rFonts w:hint="eastAsia" w:cs="宋体"/>
        </w:rPr>
        <w:t>。</w:t>
      </w:r>
    </w:p>
    <w:p>
      <w:pPr>
        <w:spacing w:line="400" w:lineRule="exact"/>
        <w:ind w:firstLine="420" w:firstLineChars="200"/>
      </w:pPr>
      <w:r>
        <w:rPr>
          <w:rFonts w:hint="eastAsia" w:cs="宋体"/>
        </w:rPr>
        <w:t>承包人未按本项约定的期限和内容提交竣工付款申请单或者未按通用合同条款第</w:t>
      </w:r>
      <w:r>
        <w:rPr>
          <w:rFonts w:cs="宋体"/>
        </w:rPr>
        <w:t>17.5.1(2)</w:t>
      </w:r>
      <w:r>
        <w:rPr>
          <w:rFonts w:hint="eastAsia" w:cs="宋体"/>
        </w:rPr>
        <w:t>目约定提交修正后的竣工付款申请单，经监理人催促后</w:t>
      </w:r>
      <w:r>
        <w:rPr>
          <w:rFonts w:cs="宋体"/>
        </w:rPr>
        <w:t>14</w:t>
      </w:r>
      <w:r>
        <w:rPr>
          <w:rFonts w:hint="eastAsia" w:cs="宋体"/>
        </w:rPr>
        <w:t>天内仍未提交或者没有明确答复的，监理人和发包人有权根据已有资料进行审查，审查确定的竣工结算合同总价和竣工付款金额视同是经承包人认可的工程竣工结算合同总价和竣工付款金额。</w:t>
      </w:r>
    </w:p>
    <w:p>
      <w:pPr>
        <w:spacing w:line="400" w:lineRule="exact"/>
        <w:ind w:firstLine="420" w:firstLineChars="200"/>
      </w:pPr>
      <w:r>
        <w:rPr>
          <w:rFonts w:hint="eastAsia" w:cs="宋体"/>
        </w:rPr>
        <w:t>不管通用合同条款</w:t>
      </w:r>
      <w:r>
        <w:rPr>
          <w:rFonts w:cs="宋体"/>
        </w:rPr>
        <w:t>17.5.2</w:t>
      </w:r>
      <w:r>
        <w:rPr>
          <w:rFonts w:hint="eastAsia" w:cs="宋体"/>
        </w:rPr>
        <w:t>项如何约定，发包人和承包人应当在监理人颁发</w:t>
      </w:r>
      <w:r>
        <w:rPr>
          <w:rFonts w:cs="宋体"/>
        </w:rPr>
        <w:t>(</w:t>
      </w:r>
      <w:r>
        <w:rPr>
          <w:rFonts w:hint="eastAsia" w:cs="宋体"/>
        </w:rPr>
        <w:t>出具</w:t>
      </w:r>
      <w:r>
        <w:rPr>
          <w:rFonts w:cs="宋体"/>
        </w:rPr>
        <w:t>)</w:t>
      </w:r>
      <w:r>
        <w:rPr>
          <w:rFonts w:hint="eastAsia" w:cs="宋体"/>
        </w:rPr>
        <w:t>工程接收证书后</w:t>
      </w:r>
      <w:r>
        <w:rPr>
          <w:rFonts w:cs="宋体"/>
        </w:rPr>
        <w:t>56</w:t>
      </w:r>
      <w:r>
        <w:rPr>
          <w:rFonts w:hint="eastAsia" w:cs="宋体"/>
        </w:rPr>
        <w:t>天内办清竣工结算和竣工付款。</w:t>
      </w:r>
    </w:p>
    <w:p>
      <w:pPr>
        <w:pStyle w:val="5"/>
        <w:spacing w:line="400" w:lineRule="exact"/>
        <w:rPr>
          <w:rFonts w:ascii="宋体"/>
          <w:sz w:val="21"/>
          <w:szCs w:val="21"/>
        </w:rPr>
      </w:pPr>
      <w:r>
        <w:rPr>
          <w:rFonts w:ascii="宋体" w:hAnsi="宋体" w:cs="宋体"/>
          <w:sz w:val="21"/>
          <w:szCs w:val="21"/>
        </w:rPr>
        <w:t>17.6</w:t>
      </w:r>
      <w:r>
        <w:rPr>
          <w:rFonts w:hint="eastAsia" w:ascii="宋体" w:hAnsi="宋体" w:cs="宋体"/>
          <w:sz w:val="21"/>
          <w:szCs w:val="21"/>
        </w:rPr>
        <w:t>最终结清</w:t>
      </w:r>
    </w:p>
    <w:p>
      <w:pPr>
        <w:spacing w:line="400" w:lineRule="exact"/>
        <w:ind w:firstLine="420" w:firstLineChars="200"/>
        <w:rPr>
          <w:rFonts w:hint="eastAsia" w:cs="宋体"/>
        </w:rPr>
      </w:pPr>
      <w:r>
        <w:rPr>
          <w:rFonts w:hint="eastAsia" w:cs="宋体"/>
        </w:rPr>
        <w:t>17.6.1最终结清申请单</w:t>
      </w:r>
    </w:p>
    <w:p>
      <w:pPr>
        <w:spacing w:line="400" w:lineRule="exact"/>
        <w:ind w:firstLine="420" w:firstLineChars="200"/>
      </w:pPr>
      <w:r>
        <w:rPr>
          <w:rFonts w:hint="eastAsia" w:cs="宋体"/>
        </w:rPr>
        <w:t>承包人提交最终结清申请单的份数：</w:t>
      </w:r>
      <w:r>
        <w:rPr>
          <w:rFonts w:cs="宋体"/>
          <w:u w:val="single"/>
        </w:rPr>
        <w:t xml:space="preserve">   </w:t>
      </w:r>
      <w:r>
        <w:rPr>
          <w:rFonts w:hint="eastAsia" w:cs="宋体"/>
          <w:u w:val="single"/>
        </w:rPr>
        <w:t>五份</w:t>
      </w:r>
      <w:r>
        <w:rPr>
          <w:rFonts w:cs="宋体"/>
          <w:u w:val="single"/>
        </w:rPr>
        <w:t xml:space="preserve">                                    </w:t>
      </w:r>
      <w:r>
        <w:rPr>
          <w:rFonts w:hint="eastAsia" w:cs="宋体"/>
        </w:rPr>
        <w:t>。</w:t>
      </w:r>
    </w:p>
    <w:p>
      <w:pPr>
        <w:spacing w:line="400" w:lineRule="exact"/>
        <w:ind w:firstLine="420" w:firstLineChars="200"/>
      </w:pPr>
      <w:r>
        <w:rPr>
          <w:rFonts w:hint="eastAsia" w:cs="宋体"/>
        </w:rPr>
        <w:t>承包人提交最终结清申请单的期限：</w:t>
      </w:r>
      <w:r>
        <w:rPr>
          <w:rFonts w:cs="宋体"/>
          <w:u w:val="single"/>
        </w:rPr>
        <w:t xml:space="preserve">  </w:t>
      </w:r>
      <w:r>
        <w:rPr>
          <w:rFonts w:hint="eastAsia" w:cs="宋体"/>
          <w:u w:val="single"/>
        </w:rPr>
        <w:t>缺陷责任期终止证书签发后</w:t>
      </w:r>
      <w:r>
        <w:rPr>
          <w:rFonts w:cs="宋体"/>
          <w:u w:val="single"/>
        </w:rPr>
        <w:t>14</w:t>
      </w:r>
      <w:r>
        <w:rPr>
          <w:rFonts w:hint="eastAsia" w:cs="宋体"/>
          <w:u w:val="single"/>
        </w:rPr>
        <w:t>天内</w:t>
      </w:r>
      <w:r>
        <w:rPr>
          <w:rFonts w:cs="宋体"/>
          <w:u w:val="single"/>
        </w:rPr>
        <w:t xml:space="preserve">             </w:t>
      </w:r>
      <w:r>
        <w:rPr>
          <w:rFonts w:hint="eastAsia" w:cs="宋体"/>
        </w:rPr>
        <w:t>。</w:t>
      </w:r>
    </w:p>
    <w:p>
      <w:pPr>
        <w:pStyle w:val="5"/>
        <w:rPr>
          <w:rFonts w:ascii="宋体"/>
          <w:sz w:val="21"/>
          <w:szCs w:val="21"/>
        </w:rPr>
      </w:pPr>
      <w:r>
        <w:rPr>
          <w:rFonts w:ascii="宋体" w:hAnsi="宋体" w:cs="宋体"/>
          <w:sz w:val="21"/>
          <w:szCs w:val="21"/>
        </w:rPr>
        <w:t>18.</w:t>
      </w:r>
      <w:r>
        <w:rPr>
          <w:rFonts w:hint="eastAsia" w:ascii="宋体" w:hAnsi="宋体" w:cs="宋体"/>
          <w:sz w:val="21"/>
          <w:szCs w:val="21"/>
        </w:rPr>
        <w:t>竣工验收</w:t>
      </w:r>
    </w:p>
    <w:p>
      <w:pPr>
        <w:pStyle w:val="5"/>
        <w:spacing w:line="400" w:lineRule="exact"/>
        <w:rPr>
          <w:rFonts w:ascii="宋体"/>
          <w:sz w:val="21"/>
          <w:szCs w:val="21"/>
        </w:rPr>
      </w:pPr>
      <w:r>
        <w:rPr>
          <w:rFonts w:ascii="宋体" w:hAnsi="宋体" w:cs="宋体"/>
          <w:sz w:val="21"/>
          <w:szCs w:val="21"/>
        </w:rPr>
        <w:t>18.2</w:t>
      </w:r>
      <w:r>
        <w:rPr>
          <w:rFonts w:hint="eastAsia" w:ascii="宋体" w:hAnsi="宋体" w:cs="宋体"/>
          <w:sz w:val="21"/>
          <w:szCs w:val="21"/>
        </w:rPr>
        <w:t>竣工验收申请报告</w:t>
      </w:r>
    </w:p>
    <w:p>
      <w:pPr>
        <w:spacing w:line="400" w:lineRule="exact"/>
        <w:ind w:firstLine="420" w:firstLineChars="200"/>
        <w:rPr>
          <w:rFonts w:ascii="宋体" w:hAnsi="宋体" w:cs="宋体"/>
          <w:szCs w:val="21"/>
        </w:rPr>
      </w:pPr>
      <w:r>
        <w:rPr>
          <w:rFonts w:hint="eastAsia" w:ascii="宋体" w:hAnsi="宋体" w:cs="宋体"/>
          <w:szCs w:val="21"/>
        </w:rPr>
        <w:t>(2)承包人负责整理和提交的竣工验收资料应当符合工程所在地建设行政主管部门和(或)城市建设档案管理机构有关施工资料的要求，具体内容包括：</w:t>
      </w:r>
      <w:r>
        <w:rPr>
          <w:rFonts w:hint="eastAsia" w:ascii="宋体" w:hAnsi="宋体" w:cs="宋体"/>
          <w:szCs w:val="21"/>
          <w:u w:val="single"/>
        </w:rPr>
        <w:t xml:space="preserve"> 按国家规范及工程所在地建设行政主管部门和(或)城市建设档案管理机构对竣工验收资料内容的规定  。</w:t>
      </w:r>
    </w:p>
    <w:p>
      <w:pPr>
        <w:spacing w:line="400" w:lineRule="exact"/>
        <w:ind w:firstLine="420" w:firstLineChars="200"/>
        <w:rPr>
          <w:rFonts w:cs="宋体"/>
        </w:rPr>
      </w:pPr>
      <w:r>
        <w:rPr>
          <w:rFonts w:hint="eastAsia" w:ascii="宋体" w:hAnsi="宋体" w:cs="宋体"/>
          <w:szCs w:val="21"/>
        </w:rPr>
        <w:t>竣工验收资料的份数：</w:t>
      </w:r>
      <w:r>
        <w:rPr>
          <w:rFonts w:hint="eastAsia"/>
          <w:color w:val="000000"/>
          <w:u w:val="single"/>
        </w:rPr>
        <w:t>除向政府主管部门备案的资料外，按现行《建设工程文件规范》《建筑资料管理规程》及《山东省建筑工程施工技术资料管理规程》归档的工程资料为</w:t>
      </w:r>
      <w:r>
        <w:rPr>
          <w:rFonts w:hint="eastAsia"/>
          <w:color w:val="000000"/>
          <w:highlight w:val="none"/>
          <w:u w:val="single"/>
          <w:lang w:eastAsia="zh-CN"/>
        </w:rPr>
        <w:t>3</w:t>
      </w:r>
      <w:r>
        <w:rPr>
          <w:rFonts w:hint="eastAsia"/>
          <w:color w:val="000000"/>
          <w:u w:val="single"/>
        </w:rPr>
        <w:t xml:space="preserve">套，其竣工图的绘制及工程资料归档由承包人负责，并承担相应费用 </w:t>
      </w:r>
      <w:r>
        <w:rPr>
          <w:rFonts w:hint="eastAsia" w:cs="宋体"/>
        </w:rPr>
        <w:t>。</w:t>
      </w:r>
    </w:p>
    <w:p>
      <w:pPr>
        <w:spacing w:line="400" w:lineRule="exact"/>
        <w:ind w:firstLine="420" w:firstLineChars="200"/>
        <w:rPr>
          <w:rFonts w:ascii="宋体" w:hAnsi="宋体" w:cs="宋体"/>
          <w:szCs w:val="21"/>
        </w:rPr>
      </w:pPr>
      <w:r>
        <w:rPr>
          <w:rFonts w:hint="eastAsia" w:ascii="宋体" w:hAnsi="宋体" w:cs="宋体"/>
          <w:szCs w:val="21"/>
        </w:rPr>
        <w:t>竣工验收资料的费用支付方式：</w:t>
      </w:r>
      <w:r>
        <w:rPr>
          <w:rFonts w:hint="eastAsia" w:ascii="宋体" w:hAnsi="宋体" w:cs="宋体"/>
          <w:szCs w:val="21"/>
          <w:u w:val="single"/>
        </w:rPr>
        <w:t xml:space="preserve">  由承包人自行承担  </w:t>
      </w:r>
      <w:r>
        <w:rPr>
          <w:rFonts w:hint="eastAsia" w:ascii="宋体" w:hAnsi="宋体" w:cs="宋体"/>
          <w:szCs w:val="21"/>
        </w:rPr>
        <w:t>。</w:t>
      </w:r>
    </w:p>
    <w:p>
      <w:pPr>
        <w:pStyle w:val="5"/>
        <w:spacing w:line="400" w:lineRule="exact"/>
        <w:rPr>
          <w:rFonts w:ascii="宋体"/>
          <w:sz w:val="21"/>
          <w:szCs w:val="21"/>
        </w:rPr>
      </w:pPr>
      <w:r>
        <w:rPr>
          <w:rFonts w:ascii="宋体" w:hAnsi="宋体" w:cs="宋体"/>
          <w:sz w:val="21"/>
          <w:szCs w:val="21"/>
        </w:rPr>
        <w:t>18.3</w:t>
      </w:r>
      <w:r>
        <w:rPr>
          <w:rFonts w:hint="eastAsia" w:ascii="宋体" w:hAnsi="宋体" w:cs="宋体"/>
          <w:sz w:val="21"/>
          <w:szCs w:val="21"/>
        </w:rPr>
        <w:t>验收</w:t>
      </w:r>
    </w:p>
    <w:p>
      <w:pPr>
        <w:spacing w:line="400" w:lineRule="exact"/>
        <w:ind w:firstLine="420" w:firstLineChars="200"/>
      </w:pPr>
      <w:r>
        <w:rPr>
          <w:rFonts w:cs="宋体"/>
        </w:rPr>
        <w:t>18.3.5</w:t>
      </w:r>
      <w:r>
        <w:rPr>
          <w:rFonts w:hint="eastAsia" w:cs="宋体"/>
        </w:rPr>
        <w:t>经验收合格的工程，实际竣工日期为承包人按照第</w:t>
      </w:r>
      <w:r>
        <w:rPr>
          <w:rFonts w:cs="宋体"/>
        </w:rPr>
        <w:t>18.2</w:t>
      </w:r>
      <w:r>
        <w:rPr>
          <w:rFonts w:hint="eastAsia" w:cs="宋体"/>
        </w:rPr>
        <w:t>款提交竣工验收申请报告或按照本款重新提交竣工验收申请报告的日期</w:t>
      </w:r>
      <w:r>
        <w:rPr>
          <w:rFonts w:cs="宋体"/>
        </w:rPr>
        <w:t>(</w:t>
      </w:r>
      <w:r>
        <w:rPr>
          <w:rFonts w:hint="eastAsia" w:cs="宋体"/>
        </w:rPr>
        <w:t>以两者中时间在后者为准</w:t>
      </w:r>
      <w:r>
        <w:rPr>
          <w:rFonts w:cs="宋体"/>
        </w:rPr>
        <w:t>)</w:t>
      </w:r>
      <w:r>
        <w:rPr>
          <w:rFonts w:hint="eastAsia" w:cs="宋体"/>
        </w:rPr>
        <w:t>。</w:t>
      </w:r>
    </w:p>
    <w:p>
      <w:pPr>
        <w:pStyle w:val="5"/>
        <w:spacing w:line="400" w:lineRule="exact"/>
        <w:rPr>
          <w:rFonts w:ascii="宋体"/>
          <w:sz w:val="21"/>
          <w:szCs w:val="21"/>
        </w:rPr>
      </w:pPr>
      <w:r>
        <w:rPr>
          <w:rFonts w:ascii="宋体" w:hAnsi="宋体" w:cs="宋体"/>
          <w:sz w:val="21"/>
          <w:szCs w:val="21"/>
        </w:rPr>
        <w:t>18.5</w:t>
      </w:r>
      <w:r>
        <w:rPr>
          <w:rFonts w:hint="eastAsia" w:ascii="宋体" w:hAnsi="宋体" w:cs="宋体"/>
          <w:sz w:val="21"/>
          <w:szCs w:val="21"/>
        </w:rPr>
        <w:t>施工期运行</w:t>
      </w:r>
    </w:p>
    <w:p>
      <w:pPr>
        <w:spacing w:line="400" w:lineRule="exact"/>
        <w:ind w:firstLine="420" w:firstLineChars="200"/>
      </w:pPr>
      <w:r>
        <w:rPr>
          <w:rFonts w:cs="宋体"/>
        </w:rPr>
        <w:t>18.5.1</w:t>
      </w:r>
      <w:r>
        <w:rPr>
          <w:rFonts w:hint="eastAsia" w:cs="宋体"/>
        </w:rPr>
        <w:t>需要施工期运行的单位工程或设备安装工程：</w:t>
      </w:r>
      <w:r>
        <w:rPr>
          <w:rFonts w:cs="宋体"/>
          <w:u w:val="single"/>
        </w:rPr>
        <w:t xml:space="preserve">   </w:t>
      </w:r>
      <w:r>
        <w:rPr>
          <w:rFonts w:hint="eastAsia" w:cs="宋体"/>
          <w:u w:val="single"/>
        </w:rPr>
        <w:t>根据实际情况按发包人要求</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18.6</w:t>
      </w:r>
      <w:r>
        <w:rPr>
          <w:rFonts w:hint="eastAsia" w:ascii="宋体" w:hAnsi="宋体" w:cs="宋体"/>
          <w:sz w:val="21"/>
          <w:szCs w:val="21"/>
        </w:rPr>
        <w:t>试运行</w:t>
      </w:r>
    </w:p>
    <w:p>
      <w:pPr>
        <w:spacing w:line="400" w:lineRule="exact"/>
        <w:ind w:firstLine="420" w:firstLineChars="200"/>
      </w:pPr>
      <w:r>
        <w:rPr>
          <w:rFonts w:cs="宋体"/>
        </w:rPr>
        <w:t>18.6.1</w:t>
      </w:r>
      <w:r>
        <w:rPr>
          <w:rFonts w:hint="eastAsia" w:cs="宋体"/>
        </w:rPr>
        <w:t>工程及工程设备试运行的组织与费用承担</w:t>
      </w:r>
    </w:p>
    <w:p>
      <w:pPr>
        <w:spacing w:line="400" w:lineRule="exact"/>
        <w:ind w:firstLine="420" w:firstLineChars="200"/>
      </w:pPr>
      <w:r>
        <w:rPr>
          <w:rFonts w:hint="eastAsia" w:cs="宋体"/>
        </w:rPr>
        <w:t>（</w:t>
      </w:r>
      <w:r>
        <w:rPr>
          <w:rFonts w:cs="宋体"/>
        </w:rPr>
        <w:t>1</w:t>
      </w:r>
      <w:r>
        <w:rPr>
          <w:rFonts w:hint="eastAsia" w:cs="宋体"/>
        </w:rPr>
        <w:t>）工程设备安装具备单机无负荷试运行条件，由承包人组织试运行，费用由承包人承担。</w:t>
      </w:r>
    </w:p>
    <w:p>
      <w:pPr>
        <w:spacing w:line="400" w:lineRule="exact"/>
        <w:ind w:firstLine="420" w:firstLineChars="200"/>
      </w:pPr>
      <w:r>
        <w:rPr>
          <w:rFonts w:hint="eastAsia" w:cs="宋体"/>
        </w:rPr>
        <w:t>（</w:t>
      </w:r>
      <w:r>
        <w:rPr>
          <w:rFonts w:cs="宋体"/>
        </w:rPr>
        <w:t>2</w:t>
      </w:r>
      <w:r>
        <w:rPr>
          <w:rFonts w:hint="eastAsia" w:cs="宋体"/>
        </w:rPr>
        <w:t>）工程设备安装具备无负荷联动试运行条件，由发包人组织试运行，费用由发包人承担。</w:t>
      </w:r>
    </w:p>
    <w:p>
      <w:pPr>
        <w:spacing w:line="400" w:lineRule="exact"/>
        <w:ind w:firstLine="420" w:firstLineChars="200"/>
      </w:pPr>
      <w:r>
        <w:rPr>
          <w:rFonts w:hint="eastAsia" w:cs="宋体"/>
        </w:rPr>
        <w:t>（</w:t>
      </w:r>
      <w:r>
        <w:rPr>
          <w:rFonts w:cs="宋体"/>
        </w:rPr>
        <w:t>3</w:t>
      </w:r>
      <w:r>
        <w:rPr>
          <w:rFonts w:hint="eastAsia" w:cs="宋体"/>
        </w:rPr>
        <w:t>）投料试运行应在工程竣工验收后由发包人负责，如发包人要求在工程竣工验收前进行或需要承包人配合时，应征得承包人同意，另行签订补充协议。</w:t>
      </w:r>
    </w:p>
    <w:p>
      <w:pPr>
        <w:pStyle w:val="5"/>
        <w:spacing w:line="400" w:lineRule="exact"/>
        <w:rPr>
          <w:rFonts w:ascii="宋体"/>
          <w:sz w:val="21"/>
          <w:szCs w:val="21"/>
        </w:rPr>
      </w:pPr>
      <w:r>
        <w:rPr>
          <w:rFonts w:ascii="宋体" w:hAnsi="宋体" w:cs="宋体"/>
          <w:sz w:val="21"/>
          <w:szCs w:val="21"/>
        </w:rPr>
        <w:t>18.7</w:t>
      </w:r>
      <w:r>
        <w:rPr>
          <w:rFonts w:hint="eastAsia" w:ascii="宋体" w:hAnsi="宋体" w:cs="宋体"/>
          <w:sz w:val="21"/>
          <w:szCs w:val="21"/>
        </w:rPr>
        <w:t>竣工清场</w:t>
      </w:r>
    </w:p>
    <w:p>
      <w:pPr>
        <w:spacing w:line="400" w:lineRule="exact"/>
        <w:ind w:firstLine="420" w:firstLineChars="200"/>
      </w:pPr>
      <w:r>
        <w:rPr>
          <w:rFonts w:cs="宋体"/>
        </w:rPr>
        <w:t>18.7.1</w:t>
      </w:r>
      <w:r>
        <w:rPr>
          <w:rFonts w:hint="eastAsia" w:cs="宋体"/>
        </w:rPr>
        <w:t>监理人颁发</w:t>
      </w:r>
      <w:r>
        <w:rPr>
          <w:rFonts w:cs="宋体"/>
        </w:rPr>
        <w:t>(</w:t>
      </w:r>
      <w:r>
        <w:rPr>
          <w:rFonts w:hint="eastAsia" w:cs="宋体"/>
        </w:rPr>
        <w:t>出具</w:t>
      </w:r>
      <w:r>
        <w:rPr>
          <w:rFonts w:cs="宋体"/>
        </w:rPr>
        <w:t>)</w:t>
      </w:r>
      <w:r>
        <w:rPr>
          <w:rFonts w:hint="eastAsia" w:cs="宋体"/>
        </w:rPr>
        <w:t>工程接收证书后，承包人负责按照通用合同条款本项约定的要求对施工场地进行清理并承担相关费用，直至监理人检验合格为止。</w:t>
      </w:r>
    </w:p>
    <w:p>
      <w:pPr>
        <w:pStyle w:val="5"/>
        <w:spacing w:line="400" w:lineRule="exact"/>
        <w:rPr>
          <w:rFonts w:ascii="宋体"/>
          <w:sz w:val="21"/>
          <w:szCs w:val="21"/>
        </w:rPr>
      </w:pPr>
      <w:r>
        <w:rPr>
          <w:rFonts w:ascii="宋体" w:hAnsi="宋体" w:cs="宋体"/>
          <w:sz w:val="21"/>
          <w:szCs w:val="21"/>
        </w:rPr>
        <w:t>18.8</w:t>
      </w:r>
      <w:r>
        <w:rPr>
          <w:rFonts w:hint="eastAsia" w:ascii="宋体" w:hAnsi="宋体" w:cs="宋体"/>
          <w:sz w:val="21"/>
          <w:szCs w:val="21"/>
        </w:rPr>
        <w:t>施工队伍的撤离</w:t>
      </w:r>
    </w:p>
    <w:p>
      <w:pPr>
        <w:spacing w:line="400" w:lineRule="exact"/>
        <w:ind w:firstLine="420" w:firstLineChars="200"/>
      </w:pPr>
      <w:r>
        <w:rPr>
          <w:rFonts w:hint="eastAsia" w:cs="宋体"/>
        </w:rPr>
        <w:t>承包人按照通用合同条款第</w:t>
      </w:r>
      <w:r>
        <w:rPr>
          <w:rFonts w:cs="宋体"/>
        </w:rPr>
        <w:t>18.8</w:t>
      </w:r>
      <w:r>
        <w:rPr>
          <w:rFonts w:hint="eastAsia" w:cs="宋体"/>
        </w:rPr>
        <w:t>款约定撤离施工场地</w:t>
      </w:r>
      <w:r>
        <w:rPr>
          <w:rFonts w:cs="宋体"/>
        </w:rPr>
        <w:t>(</w:t>
      </w:r>
      <w:r>
        <w:rPr>
          <w:rFonts w:hint="eastAsia" w:cs="宋体"/>
        </w:rPr>
        <w:t>现场</w:t>
      </w:r>
      <w:r>
        <w:rPr>
          <w:rFonts w:cs="宋体"/>
        </w:rPr>
        <w:t>)</w:t>
      </w:r>
      <w:r>
        <w:rPr>
          <w:rFonts w:hint="eastAsia" w:cs="宋体"/>
        </w:rPr>
        <w:t>时，监理人和承包人应当办理永久工程和施工场地移交手续，移交手续以书面方式出具，并分别经过发包人、监理人和承包人的签认。但是，监理人和发包人未按专用合同条款</w:t>
      </w:r>
      <w:r>
        <w:rPr>
          <w:rFonts w:cs="宋体"/>
        </w:rPr>
        <w:t>17.5.1</w:t>
      </w:r>
      <w:r>
        <w:rPr>
          <w:rFonts w:hint="eastAsia" w:cs="宋体"/>
        </w:rPr>
        <w:t>项约定的期限办清竣工结算和竣工付款的，本工程不得交付使用，发包人和监理人也无权要求承包人按合同约定的期限撤离施工场地</w:t>
      </w:r>
      <w:r>
        <w:rPr>
          <w:rFonts w:cs="宋体"/>
        </w:rPr>
        <w:t>(</w:t>
      </w:r>
      <w:r>
        <w:rPr>
          <w:rFonts w:hint="eastAsia" w:cs="宋体"/>
        </w:rPr>
        <w:t>现场</w:t>
      </w:r>
      <w:r>
        <w:rPr>
          <w:rFonts w:cs="宋体"/>
        </w:rPr>
        <w:t>)</w:t>
      </w:r>
      <w:r>
        <w:rPr>
          <w:rFonts w:hint="eastAsia" w:cs="宋体"/>
        </w:rPr>
        <w:t>和办理工程移交手续。</w:t>
      </w:r>
    </w:p>
    <w:p>
      <w:pPr>
        <w:spacing w:line="400" w:lineRule="exact"/>
        <w:ind w:firstLine="420" w:firstLineChars="200"/>
      </w:pPr>
      <w:r>
        <w:rPr>
          <w:rFonts w:hint="eastAsia" w:cs="宋体"/>
        </w:rPr>
        <w:t>缺陷责任期满时，承包人可以继续在施工场地保留的人员和施工设备以及最终撤离的期限：</w:t>
      </w:r>
      <w:r>
        <w:rPr>
          <w:rFonts w:hint="eastAsia" w:cs="宋体"/>
          <w:u w:val="single"/>
        </w:rPr>
        <w:t>缺陷责任期满时，承包人的人员和施工设备应全部撤离施工场地</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18.9</w:t>
      </w:r>
      <w:r>
        <w:rPr>
          <w:rFonts w:hint="eastAsia" w:ascii="宋体" w:hAnsi="宋体" w:cs="宋体"/>
          <w:sz w:val="21"/>
          <w:szCs w:val="21"/>
        </w:rPr>
        <w:t>中间验收</w:t>
      </w:r>
    </w:p>
    <w:p>
      <w:pPr>
        <w:spacing w:line="400" w:lineRule="exact"/>
        <w:ind w:firstLine="420" w:firstLineChars="200"/>
        <w:rPr>
          <w:u w:val="single"/>
        </w:rPr>
      </w:pPr>
      <w:r>
        <w:rPr>
          <w:rFonts w:hint="eastAsia" w:cs="宋体"/>
        </w:rPr>
        <w:t>本工程需要进行中间验收的部位如下：</w:t>
      </w:r>
      <w:r>
        <w:rPr>
          <w:rFonts w:cs="宋体"/>
          <w:u w:val="single"/>
        </w:rPr>
        <w:t xml:space="preserve">                                                                                     </w:t>
      </w:r>
    </w:p>
    <w:p>
      <w:pPr>
        <w:spacing w:line="400" w:lineRule="exact"/>
        <w:ind w:firstLine="420" w:firstLineChars="200"/>
      </w:pPr>
      <w:r>
        <w:rPr>
          <w:rFonts w:hint="eastAsia" w:cs="宋体"/>
        </w:rPr>
        <w:t>当工程进度达到本款约定的中间验收部位时，承包人应当进行自检，并在中间验收前</w:t>
      </w:r>
      <w:r>
        <w:rPr>
          <w:rFonts w:cs="宋体"/>
        </w:rPr>
        <w:t>48</w:t>
      </w:r>
      <w:r>
        <w:rPr>
          <w:rFonts w:hint="eastAsia" w:cs="宋体"/>
        </w:rPr>
        <w:t>小时以书面形式通知监理人验收。书面通知应包括中间验收的内容、验收时间和地点。承包人应当准备验收记录。只有监理人验收合格并在验收记录上签字后，承包人方可继续施工。验收不合格的，承包人在</w:t>
      </w:r>
      <w:r>
        <w:rPr>
          <w:rFonts w:cs="宋体"/>
          <w:u w:val="single"/>
        </w:rPr>
        <w:t xml:space="preserve"> </w:t>
      </w:r>
      <w:r>
        <w:rPr>
          <w:rFonts w:hint="eastAsia" w:cs="宋体"/>
          <w:u w:val="single"/>
        </w:rPr>
        <w:t>监理人要求的</w:t>
      </w:r>
      <w:r>
        <w:rPr>
          <w:rFonts w:cs="宋体"/>
          <w:u w:val="single"/>
        </w:rPr>
        <w:t xml:space="preserve"> </w:t>
      </w:r>
      <w:r>
        <w:rPr>
          <w:rFonts w:hint="eastAsia" w:cs="宋体"/>
        </w:rPr>
        <w:t>期限内进行修改后重新验收。</w:t>
      </w:r>
    </w:p>
    <w:p>
      <w:pPr>
        <w:spacing w:line="400" w:lineRule="exact"/>
        <w:ind w:firstLine="420" w:firstLineChars="200"/>
      </w:pPr>
      <w:r>
        <w:rPr>
          <w:rFonts w:hint="eastAsia" w:cs="宋体"/>
        </w:rPr>
        <w:t>监理人不能按时进行验收的，应在验收前</w:t>
      </w:r>
      <w:r>
        <w:rPr>
          <w:rFonts w:cs="宋体"/>
        </w:rPr>
        <w:t>24</w:t>
      </w:r>
      <w:r>
        <w:rPr>
          <w:rFonts w:hint="eastAsia" w:cs="宋体"/>
        </w:rPr>
        <w:t>小时以书面形式向承包人提出延期要求，延期不能超过</w:t>
      </w:r>
      <w:r>
        <w:rPr>
          <w:rFonts w:cs="宋体"/>
        </w:rPr>
        <w:t>48</w:t>
      </w:r>
      <w:r>
        <w:rPr>
          <w:rFonts w:hint="eastAsia" w:cs="宋体"/>
        </w:rPr>
        <w:t>小时。监理人未能按本款约定的时限提出延期要求，又未按期进行验收的，承包人可自行组织验收，监理人必须认同验收记录。</w:t>
      </w:r>
    </w:p>
    <w:p>
      <w:pPr>
        <w:spacing w:line="400" w:lineRule="exact"/>
        <w:ind w:firstLine="420" w:firstLineChars="200"/>
      </w:pPr>
      <w:r>
        <w:rPr>
          <w:rFonts w:hint="eastAsia" w:cs="宋体"/>
        </w:rPr>
        <w:t>经监理人验收后工程质量符合约定的验收标准，但验收</w:t>
      </w:r>
      <w:r>
        <w:rPr>
          <w:rFonts w:cs="宋体"/>
        </w:rPr>
        <w:t>24</w:t>
      </w:r>
      <w:r>
        <w:rPr>
          <w:rFonts w:hint="eastAsia" w:cs="宋体"/>
        </w:rPr>
        <w:t>小时后监理人仍不在验收记录上签字的，视为监理人已经认可验收记录，承包人可继续施工。</w:t>
      </w:r>
    </w:p>
    <w:p>
      <w:pPr>
        <w:pStyle w:val="5"/>
        <w:rPr>
          <w:rFonts w:ascii="宋体"/>
          <w:sz w:val="21"/>
          <w:szCs w:val="21"/>
        </w:rPr>
      </w:pPr>
      <w:r>
        <w:rPr>
          <w:rFonts w:ascii="宋体" w:hAnsi="宋体" w:cs="宋体"/>
          <w:sz w:val="21"/>
          <w:szCs w:val="21"/>
        </w:rPr>
        <w:t>19.</w:t>
      </w:r>
      <w:r>
        <w:rPr>
          <w:rFonts w:hint="eastAsia" w:ascii="宋体" w:hAnsi="宋体" w:cs="宋体"/>
          <w:sz w:val="21"/>
          <w:szCs w:val="21"/>
        </w:rPr>
        <w:t>缺陷责任与保修责任</w:t>
      </w:r>
    </w:p>
    <w:p>
      <w:pPr>
        <w:pStyle w:val="5"/>
        <w:spacing w:line="400" w:lineRule="exact"/>
        <w:rPr>
          <w:rFonts w:ascii="宋体"/>
          <w:sz w:val="21"/>
          <w:szCs w:val="21"/>
        </w:rPr>
      </w:pPr>
      <w:r>
        <w:rPr>
          <w:rFonts w:ascii="宋体" w:hAnsi="宋体" w:cs="宋体"/>
          <w:sz w:val="21"/>
          <w:szCs w:val="21"/>
        </w:rPr>
        <w:t>19.7</w:t>
      </w:r>
      <w:r>
        <w:rPr>
          <w:rFonts w:hint="eastAsia" w:ascii="宋体" w:hAnsi="宋体" w:cs="宋体"/>
          <w:sz w:val="21"/>
          <w:szCs w:val="21"/>
        </w:rPr>
        <w:t>保修责任</w:t>
      </w:r>
    </w:p>
    <w:p>
      <w:pPr>
        <w:spacing w:line="400" w:lineRule="exact"/>
        <w:ind w:firstLine="420" w:firstLineChars="200"/>
      </w:pPr>
      <w:r>
        <w:rPr>
          <w:rFonts w:cs="宋体"/>
        </w:rPr>
        <w:t>(1)</w:t>
      </w:r>
      <w:r>
        <w:rPr>
          <w:rFonts w:hint="eastAsia" w:cs="宋体"/>
        </w:rPr>
        <w:t>工程质量保修范围：</w:t>
      </w:r>
      <w:r>
        <w:rPr>
          <w:rFonts w:cs="宋体"/>
          <w:u w:val="single"/>
        </w:rPr>
        <w:t xml:space="preserve"> </w:t>
      </w:r>
      <w:r>
        <w:rPr>
          <w:rFonts w:hint="eastAsia" w:cs="宋体"/>
          <w:u w:val="single"/>
        </w:rPr>
        <w:t>详见质量保修书</w:t>
      </w:r>
      <w:r>
        <w:rPr>
          <w:rFonts w:cs="宋体"/>
          <w:u w:val="single"/>
        </w:rPr>
        <w:t xml:space="preserve">                                        </w:t>
      </w:r>
      <w:r>
        <w:rPr>
          <w:rFonts w:hint="eastAsia" w:cs="宋体"/>
        </w:rPr>
        <w:t>。</w:t>
      </w:r>
    </w:p>
    <w:p>
      <w:pPr>
        <w:spacing w:line="400" w:lineRule="exact"/>
        <w:ind w:firstLine="420" w:firstLineChars="200"/>
      </w:pPr>
      <w:r>
        <w:rPr>
          <w:rFonts w:cs="宋体"/>
        </w:rPr>
        <w:t>(2)</w:t>
      </w:r>
      <w:r>
        <w:rPr>
          <w:rFonts w:hint="eastAsia" w:cs="宋体"/>
        </w:rPr>
        <w:t>工程质量保修期限：</w:t>
      </w:r>
      <w:r>
        <w:rPr>
          <w:rFonts w:cs="宋体"/>
          <w:u w:val="single"/>
        </w:rPr>
        <w:t xml:space="preserve"> </w:t>
      </w:r>
      <w:r>
        <w:rPr>
          <w:rFonts w:hint="eastAsia" w:cs="宋体"/>
          <w:u w:val="single"/>
        </w:rPr>
        <w:t>详见质量保修书</w:t>
      </w:r>
      <w:r>
        <w:rPr>
          <w:rFonts w:cs="宋体"/>
          <w:u w:val="single"/>
        </w:rPr>
        <w:t xml:space="preserve">                                        </w:t>
      </w:r>
      <w:r>
        <w:rPr>
          <w:rFonts w:hint="eastAsia" w:cs="宋体"/>
        </w:rPr>
        <w:t>。</w:t>
      </w:r>
    </w:p>
    <w:p>
      <w:pPr>
        <w:spacing w:line="400" w:lineRule="exact"/>
        <w:ind w:firstLine="420" w:firstLineChars="200"/>
      </w:pPr>
      <w:r>
        <w:rPr>
          <w:rFonts w:cs="宋体"/>
        </w:rPr>
        <w:t>(3)</w:t>
      </w:r>
      <w:r>
        <w:rPr>
          <w:rFonts w:hint="eastAsia" w:cs="宋体"/>
        </w:rPr>
        <w:t>工程质量保修责任：</w:t>
      </w:r>
      <w:r>
        <w:rPr>
          <w:rFonts w:cs="宋体"/>
          <w:u w:val="single"/>
        </w:rPr>
        <w:t xml:space="preserve"> </w:t>
      </w:r>
      <w:r>
        <w:rPr>
          <w:rFonts w:hint="eastAsia" w:cs="宋体"/>
          <w:u w:val="single"/>
        </w:rPr>
        <w:t>详见质量保修书</w:t>
      </w:r>
      <w:r>
        <w:rPr>
          <w:rFonts w:cs="宋体"/>
          <w:u w:val="single"/>
        </w:rPr>
        <w:t xml:space="preserve">                                        </w:t>
      </w:r>
      <w:r>
        <w:rPr>
          <w:rFonts w:hint="eastAsia" w:cs="宋体"/>
        </w:rPr>
        <w:t>。</w:t>
      </w:r>
    </w:p>
    <w:p>
      <w:pPr>
        <w:spacing w:line="400" w:lineRule="exact"/>
        <w:ind w:firstLine="420" w:firstLineChars="200"/>
      </w:pPr>
      <w:r>
        <w:rPr>
          <w:rFonts w:hint="eastAsia" w:cs="宋体"/>
        </w:rPr>
        <w:t>质量保修书是竣工验收申请报告的组成内容。承包人应当按照有关法律法规规定和合同所附的格式出具质量保修书，质量保修书的主要内容应当与本款上述约定内容一致。承包人在递交合同条款第</w:t>
      </w:r>
      <w:r>
        <w:rPr>
          <w:rFonts w:cs="宋体"/>
        </w:rPr>
        <w:t>18.2</w:t>
      </w:r>
      <w:r>
        <w:rPr>
          <w:rFonts w:hint="eastAsia" w:cs="宋体"/>
        </w:rPr>
        <w:t>款约定的竣工验收报告的同时，将质量保修书一并报送监理人。</w:t>
      </w:r>
    </w:p>
    <w:p>
      <w:pPr>
        <w:pStyle w:val="5"/>
        <w:rPr>
          <w:rFonts w:ascii="宋体"/>
          <w:sz w:val="21"/>
          <w:szCs w:val="21"/>
        </w:rPr>
      </w:pPr>
      <w:r>
        <w:rPr>
          <w:rFonts w:ascii="宋体" w:hAnsi="宋体" w:cs="宋体"/>
          <w:sz w:val="21"/>
          <w:szCs w:val="21"/>
        </w:rPr>
        <w:t>20.</w:t>
      </w:r>
      <w:r>
        <w:rPr>
          <w:rFonts w:hint="eastAsia" w:ascii="宋体" w:hAnsi="宋体" w:cs="宋体"/>
          <w:sz w:val="21"/>
          <w:szCs w:val="21"/>
        </w:rPr>
        <w:t>保险</w:t>
      </w:r>
    </w:p>
    <w:p>
      <w:pPr>
        <w:pStyle w:val="5"/>
        <w:spacing w:line="400" w:lineRule="exact"/>
        <w:rPr>
          <w:rFonts w:ascii="宋体"/>
          <w:sz w:val="21"/>
          <w:szCs w:val="21"/>
        </w:rPr>
      </w:pPr>
      <w:r>
        <w:rPr>
          <w:rFonts w:ascii="宋体" w:hAnsi="宋体" w:cs="宋体"/>
          <w:sz w:val="21"/>
          <w:szCs w:val="21"/>
        </w:rPr>
        <w:t>20.1</w:t>
      </w:r>
      <w:r>
        <w:rPr>
          <w:rFonts w:hint="eastAsia" w:ascii="宋体" w:hAnsi="宋体" w:cs="宋体"/>
          <w:sz w:val="21"/>
          <w:szCs w:val="21"/>
        </w:rPr>
        <w:t>工程保险</w:t>
      </w:r>
    </w:p>
    <w:p>
      <w:pPr>
        <w:spacing w:line="400" w:lineRule="exact"/>
        <w:ind w:firstLine="420" w:firstLineChars="200"/>
      </w:pPr>
      <w:r>
        <w:rPr>
          <w:rFonts w:hint="eastAsia" w:cs="宋体"/>
        </w:rPr>
        <w:t>本工程</w:t>
      </w:r>
      <w:r>
        <w:rPr>
          <w:rFonts w:cs="宋体"/>
          <w:u w:val="single"/>
        </w:rPr>
        <w:t xml:space="preserve"> </w:t>
      </w:r>
      <w:r>
        <w:rPr>
          <w:rFonts w:hint="eastAsia" w:cs="宋体"/>
          <w:u w:val="single"/>
        </w:rPr>
        <w:t xml:space="preserve">   </w:t>
      </w:r>
      <w:r>
        <w:rPr>
          <w:rFonts w:cs="宋体"/>
          <w:u w:val="single"/>
        </w:rPr>
        <w:t xml:space="preserve"> </w:t>
      </w:r>
      <w:r>
        <w:rPr>
          <w:rFonts w:hint="eastAsia" w:cs="宋体"/>
        </w:rPr>
        <w:t>工程保险。投保工程保险时，险种为：</w:t>
      </w:r>
      <w:r>
        <w:rPr>
          <w:rFonts w:cs="宋体"/>
          <w:u w:val="single"/>
        </w:rPr>
        <w:t xml:space="preserve"> </w:t>
      </w:r>
      <w:r>
        <w:rPr>
          <w:rFonts w:hint="eastAsia" w:cs="宋体"/>
          <w:u w:val="single"/>
        </w:rPr>
        <w:t>意外伤害</w:t>
      </w:r>
      <w:r>
        <w:rPr>
          <w:rFonts w:cs="宋体"/>
          <w:u w:val="single"/>
        </w:rPr>
        <w:t xml:space="preserve"> </w:t>
      </w:r>
      <w:r>
        <w:rPr>
          <w:rFonts w:hint="eastAsia" w:cs="宋体"/>
        </w:rPr>
        <w:t>，并符合以下约定。</w:t>
      </w:r>
    </w:p>
    <w:p>
      <w:pPr>
        <w:spacing w:line="400" w:lineRule="exact"/>
        <w:ind w:firstLine="420" w:firstLineChars="200"/>
      </w:pPr>
      <w:r>
        <w:rPr>
          <w:rFonts w:cs="宋体"/>
        </w:rPr>
        <w:t>(1)</w:t>
      </w:r>
      <w:r>
        <w:rPr>
          <w:rFonts w:hint="eastAsia" w:cs="宋体"/>
        </w:rPr>
        <w:t>投保人：</w:t>
      </w:r>
      <w:r>
        <w:rPr>
          <w:rFonts w:cs="宋体"/>
          <w:u w:val="single"/>
        </w:rPr>
        <w:t xml:space="preserve">       </w:t>
      </w:r>
      <w:r>
        <w:rPr>
          <w:rFonts w:hint="eastAsia" w:cs="宋体"/>
          <w:u w:val="single"/>
        </w:rPr>
        <w:t xml:space="preserve"> </w:t>
      </w:r>
      <w:r>
        <w:rPr>
          <w:rFonts w:cs="宋体"/>
          <w:u w:val="single"/>
        </w:rPr>
        <w:t xml:space="preserve"> </w:t>
      </w:r>
      <w:r>
        <w:rPr>
          <w:rFonts w:hint="eastAsia" w:cs="宋体"/>
          <w:u w:val="single"/>
        </w:rPr>
        <w:t>承包人</w:t>
      </w:r>
      <w:r>
        <w:rPr>
          <w:rFonts w:cs="宋体"/>
          <w:u w:val="single"/>
        </w:rPr>
        <w:t xml:space="preserve">                                            </w:t>
      </w:r>
      <w:r>
        <w:rPr>
          <w:rFonts w:hint="eastAsia" w:cs="宋体"/>
        </w:rPr>
        <w:t>。</w:t>
      </w:r>
    </w:p>
    <w:p>
      <w:pPr>
        <w:spacing w:line="400" w:lineRule="exact"/>
        <w:ind w:firstLine="420" w:firstLineChars="200"/>
      </w:pPr>
      <w:r>
        <w:rPr>
          <w:rFonts w:cs="宋体"/>
        </w:rPr>
        <w:t>(2)</w:t>
      </w:r>
      <w:r>
        <w:rPr>
          <w:rFonts w:hint="eastAsia" w:cs="宋体"/>
        </w:rPr>
        <w:t>投保内容：</w:t>
      </w:r>
      <w:r>
        <w:rPr>
          <w:rFonts w:cs="宋体"/>
          <w:u w:val="single"/>
        </w:rPr>
        <w:t xml:space="preserve">     </w:t>
      </w:r>
      <w:r>
        <w:rPr>
          <w:rFonts w:hint="eastAsia" w:cs="宋体"/>
          <w:u w:val="single"/>
        </w:rPr>
        <w:t>意外伤害险</w:t>
      </w:r>
      <w:r>
        <w:rPr>
          <w:rFonts w:cs="宋体"/>
          <w:u w:val="single"/>
        </w:rPr>
        <w:t xml:space="preserve">                                          </w:t>
      </w:r>
      <w:r>
        <w:rPr>
          <w:rFonts w:hint="eastAsia" w:cs="宋体"/>
        </w:rPr>
        <w:t>。</w:t>
      </w:r>
    </w:p>
    <w:p>
      <w:pPr>
        <w:spacing w:line="400" w:lineRule="exact"/>
        <w:ind w:firstLine="420" w:firstLineChars="200"/>
      </w:pPr>
      <w:r>
        <w:rPr>
          <w:rFonts w:cs="宋体"/>
        </w:rPr>
        <w:t>(3)</w:t>
      </w:r>
      <w:r>
        <w:rPr>
          <w:rFonts w:hint="eastAsia" w:cs="宋体"/>
        </w:rPr>
        <w:t>保险费率：由投保人与合同双方同意的保险人商定。</w:t>
      </w:r>
    </w:p>
    <w:p>
      <w:pPr>
        <w:spacing w:line="400" w:lineRule="exact"/>
        <w:ind w:firstLine="420" w:firstLineChars="200"/>
      </w:pPr>
      <w:r>
        <w:rPr>
          <w:rFonts w:cs="宋体"/>
        </w:rPr>
        <w:t>(4)</w:t>
      </w:r>
      <w:r>
        <w:rPr>
          <w:rFonts w:hint="eastAsia" w:cs="宋体"/>
        </w:rPr>
        <w:t>保险金额：</w:t>
      </w:r>
      <w:r>
        <w:rPr>
          <w:rFonts w:cs="宋体"/>
          <w:u w:val="single"/>
        </w:rPr>
        <w:t xml:space="preserve">     </w:t>
      </w:r>
      <w:r>
        <w:rPr>
          <w:rFonts w:hint="eastAsia" w:cs="宋体"/>
          <w:u w:val="single"/>
        </w:rPr>
        <w:t xml:space="preserve"> </w:t>
      </w:r>
      <w:r>
        <w:rPr>
          <w:rFonts w:cs="宋体"/>
          <w:u w:val="single"/>
        </w:rPr>
        <w:t xml:space="preserve">                                                  </w:t>
      </w:r>
      <w:r>
        <w:rPr>
          <w:rFonts w:hint="eastAsia" w:cs="宋体"/>
        </w:rPr>
        <w:t>。</w:t>
      </w:r>
    </w:p>
    <w:p>
      <w:pPr>
        <w:spacing w:line="400" w:lineRule="exact"/>
        <w:ind w:firstLine="420" w:firstLineChars="200"/>
      </w:pPr>
      <w:r>
        <w:rPr>
          <w:rFonts w:cs="宋体"/>
        </w:rPr>
        <w:t>(5)</w:t>
      </w:r>
      <w:r>
        <w:rPr>
          <w:rFonts w:hint="eastAsia" w:cs="宋体"/>
        </w:rPr>
        <w:t>保险期限：</w:t>
      </w:r>
      <w:r>
        <w:rPr>
          <w:rFonts w:cs="宋体"/>
          <w:u w:val="single"/>
        </w:rPr>
        <w:t xml:space="preserve">    </w:t>
      </w:r>
      <w:r>
        <w:rPr>
          <w:rFonts w:hint="eastAsia" w:cs="宋体"/>
          <w:u w:val="single"/>
        </w:rPr>
        <w:t xml:space="preserve"> </w:t>
      </w:r>
      <w:r>
        <w:rPr>
          <w:rFonts w:cs="宋体"/>
          <w:u w:val="single"/>
        </w:rPr>
        <w:t xml:space="preserve">   </w:t>
      </w:r>
      <w:r>
        <w:rPr>
          <w:rFonts w:hint="eastAsia" w:cs="宋体"/>
          <w:u w:val="single"/>
        </w:rPr>
        <w:t>全部施工周期内</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20.4</w:t>
      </w:r>
      <w:r>
        <w:rPr>
          <w:rFonts w:hint="eastAsia" w:ascii="宋体" w:hAnsi="宋体" w:cs="宋体"/>
          <w:sz w:val="21"/>
          <w:szCs w:val="21"/>
        </w:rPr>
        <w:t>第三者责任险</w:t>
      </w:r>
    </w:p>
    <w:p>
      <w:pPr>
        <w:spacing w:line="400" w:lineRule="exact"/>
        <w:ind w:firstLine="420" w:firstLineChars="200"/>
      </w:pPr>
      <w:r>
        <w:rPr>
          <w:rFonts w:cs="宋体"/>
        </w:rPr>
        <w:t>20.4.2</w:t>
      </w:r>
      <w:r>
        <w:rPr>
          <w:rFonts w:hint="eastAsia" w:cs="宋体"/>
        </w:rPr>
        <w:t>保险金额：</w:t>
      </w:r>
      <w:r>
        <w:rPr>
          <w:rFonts w:cs="宋体"/>
          <w:u w:val="single"/>
        </w:rPr>
        <w:t xml:space="preserve">                          </w:t>
      </w:r>
      <w:r>
        <w:rPr>
          <w:rFonts w:hint="eastAsia" w:cs="宋体"/>
        </w:rPr>
        <w:t>，保险费率由承包人与发包人同意的保险人商定，相关保险费由</w:t>
      </w:r>
      <w:r>
        <w:rPr>
          <w:rFonts w:cs="宋体"/>
          <w:u w:val="single"/>
        </w:rPr>
        <w:t xml:space="preserve"> </w:t>
      </w:r>
      <w:r>
        <w:rPr>
          <w:rFonts w:hint="eastAsia" w:cs="宋体"/>
          <w:u w:val="single"/>
        </w:rPr>
        <w:t>承包人</w:t>
      </w:r>
      <w:r>
        <w:rPr>
          <w:rFonts w:cs="宋体"/>
          <w:u w:val="single"/>
        </w:rPr>
        <w:t xml:space="preserve"> </w:t>
      </w:r>
      <w:r>
        <w:rPr>
          <w:rFonts w:hint="eastAsia" w:cs="宋体"/>
        </w:rPr>
        <w:t>承担。</w:t>
      </w:r>
    </w:p>
    <w:p>
      <w:pPr>
        <w:pStyle w:val="5"/>
        <w:spacing w:line="400" w:lineRule="exact"/>
        <w:rPr>
          <w:rFonts w:ascii="宋体"/>
          <w:sz w:val="21"/>
          <w:szCs w:val="21"/>
        </w:rPr>
      </w:pPr>
      <w:r>
        <w:rPr>
          <w:rFonts w:ascii="宋体" w:hAnsi="宋体" w:cs="宋体"/>
          <w:sz w:val="21"/>
          <w:szCs w:val="21"/>
        </w:rPr>
        <w:t>20.5</w:t>
      </w:r>
      <w:r>
        <w:rPr>
          <w:rFonts w:hint="eastAsia" w:ascii="宋体" w:hAnsi="宋体" w:cs="宋体"/>
          <w:sz w:val="21"/>
          <w:szCs w:val="21"/>
        </w:rPr>
        <w:t>其他保险</w:t>
      </w:r>
    </w:p>
    <w:p>
      <w:pPr>
        <w:spacing w:line="400" w:lineRule="exact"/>
        <w:ind w:firstLine="420" w:firstLineChars="200"/>
      </w:pPr>
      <w:r>
        <w:rPr>
          <w:rFonts w:hint="eastAsia" w:cs="宋体"/>
        </w:rPr>
        <w:t>承包人应为其施工设备、进场材料和工程设备等办理的保险：</w:t>
      </w:r>
      <w:r>
        <w:rPr>
          <w:rFonts w:cs="宋体"/>
          <w:u w:val="single"/>
        </w:rPr>
        <w:t xml:space="preserve">  </w:t>
      </w:r>
      <w:r>
        <w:rPr>
          <w:rFonts w:hint="eastAsia" w:cs="宋体"/>
          <w:u w:val="single"/>
        </w:rPr>
        <w:t>承包人自行确定</w:t>
      </w:r>
      <w:r>
        <w:rPr>
          <w:rFonts w:cs="宋体"/>
          <w:u w:val="single"/>
        </w:rPr>
        <w:t xml:space="preserve">  </w:t>
      </w:r>
      <w:r>
        <w:rPr>
          <w:rFonts w:hint="eastAsia" w:cs="宋体"/>
        </w:rPr>
        <w:t>。</w:t>
      </w:r>
    </w:p>
    <w:p>
      <w:pPr>
        <w:pStyle w:val="5"/>
        <w:spacing w:line="400" w:lineRule="exact"/>
        <w:rPr>
          <w:rFonts w:ascii="宋体"/>
          <w:sz w:val="21"/>
          <w:szCs w:val="21"/>
        </w:rPr>
      </w:pPr>
      <w:r>
        <w:rPr>
          <w:rFonts w:ascii="宋体" w:hAnsi="宋体" w:cs="宋体"/>
          <w:sz w:val="21"/>
          <w:szCs w:val="21"/>
        </w:rPr>
        <w:t>20.6</w:t>
      </w:r>
      <w:r>
        <w:rPr>
          <w:rFonts w:hint="eastAsia" w:ascii="宋体" w:hAnsi="宋体" w:cs="宋体"/>
          <w:sz w:val="21"/>
          <w:szCs w:val="21"/>
        </w:rPr>
        <w:t>对各项保险的一般要求</w:t>
      </w:r>
    </w:p>
    <w:p>
      <w:pPr>
        <w:spacing w:before="72" w:beforeLines="30" w:after="72" w:afterLines="30" w:line="400" w:lineRule="exact"/>
        <w:rPr>
          <w:rFonts w:ascii="黑体" w:eastAsia="黑体"/>
        </w:rPr>
      </w:pPr>
      <w:r>
        <w:rPr>
          <w:rFonts w:ascii="黑体" w:eastAsia="黑体" w:cs="黑体"/>
        </w:rPr>
        <w:t>20.6.1</w:t>
      </w:r>
      <w:r>
        <w:rPr>
          <w:rFonts w:hint="eastAsia" w:ascii="黑体" w:eastAsia="黑体" w:cs="黑体"/>
        </w:rPr>
        <w:t>保险凭证</w:t>
      </w:r>
    </w:p>
    <w:p>
      <w:pPr>
        <w:spacing w:line="400" w:lineRule="exact"/>
      </w:pPr>
      <w:r>
        <w:rPr>
          <w:rFonts w:hint="eastAsia" w:cs="宋体"/>
        </w:rPr>
        <w:t>承包人向发包人提交各项保险生效的证据和保险单副本的期限：</w:t>
      </w:r>
      <w:r>
        <w:rPr>
          <w:rFonts w:cs="宋体"/>
          <w:u w:val="single"/>
        </w:rPr>
        <w:t xml:space="preserve">                        </w:t>
      </w:r>
      <w:r>
        <w:rPr>
          <w:rFonts w:hint="eastAsia" w:cs="宋体"/>
        </w:rPr>
        <w:t>。</w:t>
      </w:r>
    </w:p>
    <w:p>
      <w:pPr>
        <w:spacing w:before="72" w:beforeLines="30" w:after="72" w:afterLines="30" w:line="400" w:lineRule="exact"/>
        <w:rPr>
          <w:rFonts w:ascii="黑体" w:eastAsia="黑体"/>
        </w:rPr>
      </w:pPr>
      <w:r>
        <w:rPr>
          <w:rFonts w:ascii="黑体" w:eastAsia="黑体" w:cs="黑体"/>
        </w:rPr>
        <w:t>20.6.4</w:t>
      </w:r>
      <w:r>
        <w:rPr>
          <w:rFonts w:hint="eastAsia" w:ascii="黑体" w:eastAsia="黑体" w:cs="黑体"/>
        </w:rPr>
        <w:t>保险金不足的补偿</w:t>
      </w:r>
    </w:p>
    <w:p>
      <w:pPr>
        <w:spacing w:line="400" w:lineRule="exact"/>
        <w:ind w:firstLine="420" w:firstLineChars="200"/>
      </w:pPr>
      <w:r>
        <w:rPr>
          <w:rFonts w:hint="eastAsia" w:cs="宋体"/>
        </w:rPr>
        <w:t>保险金不足以补偿损失时，承包人和发包人负责补偿的责任分摊：</w:t>
      </w:r>
      <w:r>
        <w:rPr>
          <w:rFonts w:cs="宋体"/>
          <w:u w:val="single"/>
        </w:rPr>
        <w:t xml:space="preserve">                    </w:t>
      </w:r>
      <w:r>
        <w:rPr>
          <w:rFonts w:hint="eastAsia" w:cs="宋体"/>
          <w:u w:val="single"/>
        </w:rPr>
        <w:t>。</w:t>
      </w:r>
      <w:r>
        <w:rPr>
          <w:rFonts w:cs="宋体"/>
          <w:u w:val="single"/>
        </w:rPr>
        <w:t xml:space="preserve"> </w:t>
      </w:r>
    </w:p>
    <w:p>
      <w:pPr>
        <w:pStyle w:val="5"/>
        <w:rPr>
          <w:rFonts w:ascii="宋体"/>
          <w:sz w:val="21"/>
          <w:szCs w:val="21"/>
        </w:rPr>
      </w:pPr>
      <w:r>
        <w:rPr>
          <w:rFonts w:ascii="宋体" w:hAnsi="宋体" w:cs="宋体"/>
          <w:sz w:val="21"/>
          <w:szCs w:val="21"/>
        </w:rPr>
        <w:t>21.</w:t>
      </w:r>
      <w:r>
        <w:rPr>
          <w:rFonts w:hint="eastAsia" w:ascii="宋体" w:hAnsi="宋体" w:cs="宋体"/>
          <w:sz w:val="21"/>
          <w:szCs w:val="21"/>
        </w:rPr>
        <w:t>不可抗力</w:t>
      </w:r>
    </w:p>
    <w:p>
      <w:pPr>
        <w:pStyle w:val="5"/>
        <w:spacing w:line="400" w:lineRule="exact"/>
        <w:rPr>
          <w:rFonts w:ascii="宋体"/>
          <w:sz w:val="21"/>
          <w:szCs w:val="21"/>
        </w:rPr>
      </w:pPr>
      <w:r>
        <w:rPr>
          <w:rFonts w:ascii="宋体" w:hAnsi="宋体" w:cs="宋体"/>
          <w:sz w:val="21"/>
          <w:szCs w:val="21"/>
        </w:rPr>
        <w:t>21.1</w:t>
      </w:r>
      <w:r>
        <w:rPr>
          <w:rFonts w:hint="eastAsia" w:ascii="宋体" w:hAnsi="宋体" w:cs="宋体"/>
          <w:sz w:val="21"/>
          <w:szCs w:val="21"/>
        </w:rPr>
        <w:t>不可抗力的确认</w:t>
      </w:r>
    </w:p>
    <w:p>
      <w:pPr>
        <w:spacing w:line="400" w:lineRule="exact"/>
        <w:rPr>
          <w:u w:val="single"/>
        </w:rPr>
      </w:pPr>
      <w:r>
        <w:rPr>
          <w:rFonts w:cs="宋体"/>
        </w:rPr>
        <w:t>21.1.1</w:t>
      </w:r>
      <w:r>
        <w:rPr>
          <w:rFonts w:hint="eastAsia" w:cs="宋体"/>
        </w:rPr>
        <w:t>通用合同条款第</w:t>
      </w:r>
      <w:r>
        <w:rPr>
          <w:rFonts w:cs="宋体"/>
        </w:rPr>
        <w:t>21.1.1</w:t>
      </w:r>
      <w:r>
        <w:rPr>
          <w:rFonts w:hint="eastAsia" w:cs="宋体"/>
        </w:rPr>
        <w:t>项约定的不可抗力以外的其他情形：</w:t>
      </w:r>
      <w:r>
        <w:rPr>
          <w:rFonts w:cs="宋体"/>
          <w:u w:val="single"/>
        </w:rPr>
        <w:t xml:space="preserve">  </w:t>
      </w:r>
      <w:r>
        <w:rPr>
          <w:rFonts w:hint="eastAsia" w:cs="宋体"/>
          <w:u w:val="single"/>
        </w:rPr>
        <w:t>按国家有关部门认定的标准。</w:t>
      </w:r>
      <w:r>
        <w:rPr>
          <w:rFonts w:cs="宋体"/>
          <w:u w:val="single"/>
        </w:rPr>
        <w:t xml:space="preserve"> </w:t>
      </w:r>
    </w:p>
    <w:p>
      <w:pPr>
        <w:spacing w:line="400" w:lineRule="exact"/>
        <w:ind w:firstLine="420" w:firstLineChars="200"/>
      </w:pPr>
      <w:r>
        <w:rPr>
          <w:rFonts w:hint="eastAsia" w:cs="宋体"/>
        </w:rPr>
        <w:t>不可抗力的等级范围约定：</w:t>
      </w:r>
      <w:r>
        <w:rPr>
          <w:rFonts w:cs="宋体"/>
          <w:u w:val="single"/>
        </w:rPr>
        <w:t xml:space="preserve">  </w:t>
      </w:r>
      <w:r>
        <w:rPr>
          <w:rFonts w:hint="eastAsia" w:cs="宋体"/>
          <w:u w:val="single"/>
        </w:rPr>
        <w:t>发包人与承包人另行协商约定</w:t>
      </w:r>
      <w:r>
        <w:rPr>
          <w:rFonts w:cs="宋体"/>
          <w:u w:val="single"/>
        </w:rPr>
        <w:t xml:space="preserve">                             </w:t>
      </w:r>
      <w:r>
        <w:rPr>
          <w:rFonts w:hint="eastAsia" w:cs="宋体"/>
          <w:u w:val="single"/>
        </w:rPr>
        <w:t>。</w:t>
      </w:r>
      <w:r>
        <w:rPr>
          <w:rFonts w:cs="宋体"/>
          <w:u w:val="single"/>
        </w:rPr>
        <w:t xml:space="preserve"> </w:t>
      </w:r>
    </w:p>
    <w:p>
      <w:pPr>
        <w:pStyle w:val="5"/>
        <w:spacing w:line="400" w:lineRule="exact"/>
        <w:rPr>
          <w:rFonts w:ascii="宋体"/>
          <w:sz w:val="21"/>
          <w:szCs w:val="21"/>
        </w:rPr>
      </w:pPr>
      <w:r>
        <w:rPr>
          <w:rFonts w:ascii="宋体" w:hAnsi="宋体" w:cs="宋体"/>
          <w:sz w:val="21"/>
          <w:szCs w:val="21"/>
        </w:rPr>
        <w:t>21.3</w:t>
      </w:r>
      <w:r>
        <w:rPr>
          <w:rFonts w:hint="eastAsia" w:ascii="宋体" w:hAnsi="宋体" w:cs="宋体"/>
          <w:sz w:val="21"/>
          <w:szCs w:val="21"/>
        </w:rPr>
        <w:t>不可抗力后果及其处理</w:t>
      </w:r>
    </w:p>
    <w:p>
      <w:pPr>
        <w:spacing w:before="72" w:beforeLines="30" w:after="72" w:afterLines="30" w:line="400" w:lineRule="exact"/>
        <w:rPr>
          <w:rFonts w:ascii="黑体" w:eastAsia="黑体"/>
        </w:rPr>
      </w:pPr>
      <w:r>
        <w:rPr>
          <w:rFonts w:ascii="黑体" w:eastAsia="黑体" w:cs="黑体"/>
        </w:rPr>
        <w:t>21.3.1</w:t>
      </w:r>
      <w:r>
        <w:rPr>
          <w:rFonts w:hint="eastAsia" w:ascii="黑体" w:eastAsia="黑体" w:cs="黑体"/>
        </w:rPr>
        <w:t>不可抗力造成损害的责任</w:t>
      </w:r>
    </w:p>
    <w:p>
      <w:pPr>
        <w:spacing w:line="400" w:lineRule="exact"/>
        <w:ind w:firstLine="420" w:firstLineChars="200"/>
      </w:pPr>
      <w:r>
        <w:rPr>
          <w:rFonts w:hint="eastAsia" w:cs="宋体"/>
        </w:rPr>
        <w:t>不可抗力导致的人员伤亡、财产损失、费用增加和</w:t>
      </w:r>
      <w:r>
        <w:rPr>
          <w:rFonts w:cs="宋体"/>
        </w:rPr>
        <w:t>(</w:t>
      </w:r>
      <w:r>
        <w:rPr>
          <w:rFonts w:hint="eastAsia" w:cs="宋体"/>
        </w:rPr>
        <w:t>或</w:t>
      </w:r>
      <w:r>
        <w:rPr>
          <w:rFonts w:cs="宋体"/>
        </w:rPr>
        <w:t>)</w:t>
      </w:r>
      <w:r>
        <w:rPr>
          <w:rFonts w:hint="eastAsia" w:cs="宋体"/>
        </w:rPr>
        <w:t>工期延误等后果，由合同双方按通用合同条款第</w:t>
      </w:r>
      <w:r>
        <w:rPr>
          <w:rFonts w:cs="宋体"/>
        </w:rPr>
        <w:t>21.3.1</w:t>
      </w:r>
      <w:r>
        <w:rPr>
          <w:rFonts w:hint="eastAsia" w:cs="宋体"/>
        </w:rPr>
        <w:t>项约定的原则承担。</w:t>
      </w:r>
    </w:p>
    <w:p>
      <w:pPr>
        <w:pStyle w:val="5"/>
        <w:rPr>
          <w:rFonts w:ascii="宋体"/>
          <w:sz w:val="21"/>
          <w:szCs w:val="21"/>
        </w:rPr>
      </w:pPr>
      <w:r>
        <w:rPr>
          <w:rFonts w:ascii="宋体" w:hAnsi="宋体" w:cs="宋体"/>
          <w:sz w:val="21"/>
          <w:szCs w:val="21"/>
        </w:rPr>
        <w:t>24.</w:t>
      </w:r>
      <w:r>
        <w:rPr>
          <w:rFonts w:hint="eastAsia" w:ascii="宋体" w:hAnsi="宋体" w:cs="宋体"/>
          <w:sz w:val="21"/>
          <w:szCs w:val="21"/>
        </w:rPr>
        <w:t>争议的解决</w:t>
      </w:r>
    </w:p>
    <w:p>
      <w:pPr>
        <w:pStyle w:val="5"/>
        <w:spacing w:line="400" w:lineRule="exact"/>
        <w:rPr>
          <w:rFonts w:ascii="宋体"/>
          <w:sz w:val="21"/>
          <w:szCs w:val="21"/>
        </w:rPr>
      </w:pPr>
      <w:r>
        <w:rPr>
          <w:rFonts w:ascii="宋体" w:hAnsi="宋体" w:cs="宋体"/>
          <w:sz w:val="21"/>
          <w:szCs w:val="21"/>
        </w:rPr>
        <w:t>24.1</w:t>
      </w:r>
      <w:r>
        <w:rPr>
          <w:rFonts w:hint="eastAsia" w:ascii="宋体" w:hAnsi="宋体" w:cs="宋体"/>
          <w:sz w:val="21"/>
          <w:szCs w:val="21"/>
        </w:rPr>
        <w:t>争议的解决方式</w:t>
      </w:r>
    </w:p>
    <w:p>
      <w:pPr>
        <w:spacing w:line="400" w:lineRule="exact"/>
        <w:ind w:firstLine="420" w:firstLineChars="200"/>
      </w:pPr>
      <w:r>
        <w:rPr>
          <w:rFonts w:hint="eastAsia" w:cs="宋体"/>
        </w:rPr>
        <w:t>因本合同引起的或与本合同有关的任何争议，合同双方友好协商不成、不愿提请争议组评审或者不愿接受争议评审组意见的，选择下列第</w:t>
      </w:r>
      <w:r>
        <w:rPr>
          <w:rFonts w:cs="宋体"/>
          <w:u w:val="single"/>
        </w:rPr>
        <w:t xml:space="preserve"> </w:t>
      </w:r>
      <w:r>
        <w:rPr>
          <w:rFonts w:hint="eastAsia" w:cs="宋体"/>
          <w:u w:val="single"/>
        </w:rPr>
        <w:t>贰</w:t>
      </w:r>
      <w:r>
        <w:rPr>
          <w:rFonts w:cs="宋体"/>
          <w:u w:val="single"/>
        </w:rPr>
        <w:t xml:space="preserve"> </w:t>
      </w:r>
      <w:r>
        <w:rPr>
          <w:rFonts w:hint="eastAsia" w:cs="宋体"/>
        </w:rPr>
        <w:t>种方式解决：</w:t>
      </w:r>
    </w:p>
    <w:p>
      <w:pPr>
        <w:spacing w:line="400" w:lineRule="exact"/>
        <w:ind w:firstLine="420" w:firstLineChars="200"/>
      </w:pPr>
      <w:r>
        <w:rPr>
          <w:rFonts w:hint="eastAsia" w:cs="宋体"/>
          <w:u w:val="single"/>
        </w:rPr>
        <w:t>（壹）</w:t>
      </w:r>
      <w:r>
        <w:rPr>
          <w:rFonts w:hint="eastAsia" w:cs="宋体"/>
        </w:rPr>
        <w:t>提请</w:t>
      </w:r>
      <w:r>
        <w:rPr>
          <w:rFonts w:cs="宋体"/>
          <w:u w:val="single"/>
        </w:rPr>
        <w:t xml:space="preserve">            </w:t>
      </w:r>
      <w:r>
        <w:rPr>
          <w:rFonts w:hint="eastAsia" w:cs="宋体"/>
        </w:rPr>
        <w:t>仲裁委员会按照该会仲裁规则进行仲裁，仲裁裁决是终局的，对合同双方均有约束力。</w:t>
      </w:r>
    </w:p>
    <w:p>
      <w:pPr>
        <w:spacing w:line="400" w:lineRule="exact"/>
        <w:ind w:firstLine="420" w:firstLineChars="200"/>
      </w:pPr>
      <w:r>
        <w:rPr>
          <w:rFonts w:hint="eastAsia" w:cs="宋体"/>
          <w:u w:val="single"/>
        </w:rPr>
        <w:t>（贰）</w:t>
      </w:r>
      <w:r>
        <w:rPr>
          <w:rFonts w:hint="eastAsia" w:cs="宋体"/>
        </w:rPr>
        <w:t>向有管辖权的人民法院提起诉讼。</w:t>
      </w:r>
    </w:p>
    <w:p>
      <w:pPr>
        <w:pStyle w:val="5"/>
        <w:spacing w:line="400" w:lineRule="exact"/>
        <w:rPr>
          <w:rFonts w:ascii="宋体"/>
          <w:sz w:val="21"/>
          <w:szCs w:val="21"/>
        </w:rPr>
      </w:pPr>
      <w:r>
        <w:rPr>
          <w:rFonts w:ascii="宋体" w:hAnsi="宋体" w:cs="宋体"/>
          <w:sz w:val="21"/>
          <w:szCs w:val="21"/>
        </w:rPr>
        <w:t>24.3</w:t>
      </w:r>
      <w:r>
        <w:rPr>
          <w:rFonts w:hint="eastAsia" w:ascii="宋体" w:hAnsi="宋体" w:cs="宋体"/>
          <w:sz w:val="21"/>
          <w:szCs w:val="21"/>
        </w:rPr>
        <w:t>争议评审</w:t>
      </w:r>
    </w:p>
    <w:p>
      <w:pPr>
        <w:spacing w:line="400" w:lineRule="exact"/>
        <w:ind w:firstLine="420" w:firstLineChars="200"/>
      </w:pPr>
      <w:r>
        <w:rPr>
          <w:rFonts w:cs="宋体"/>
        </w:rPr>
        <w:t>24.3.4</w:t>
      </w:r>
      <w:r>
        <w:rPr>
          <w:rFonts w:hint="eastAsia" w:cs="宋体"/>
        </w:rPr>
        <w:t>争议评审组邀请合同双方代表人和有关人员举行调查会的期限：</w:t>
      </w:r>
      <w:r>
        <w:rPr>
          <w:rFonts w:hint="eastAsia" w:cs="宋体"/>
          <w:u w:val="single"/>
        </w:rPr>
        <w:t>争议评审组在收到合同双方报告后的</w:t>
      </w:r>
      <w:r>
        <w:rPr>
          <w:rFonts w:cs="宋体"/>
          <w:u w:val="single"/>
        </w:rPr>
        <w:t>14</w:t>
      </w:r>
      <w:r>
        <w:rPr>
          <w:rFonts w:hint="eastAsia" w:cs="宋体"/>
          <w:u w:val="single"/>
        </w:rPr>
        <w:t>天内。</w:t>
      </w:r>
    </w:p>
    <w:p>
      <w:pPr>
        <w:spacing w:line="400" w:lineRule="exact"/>
        <w:ind w:firstLine="420" w:firstLineChars="200"/>
      </w:pPr>
      <w:r>
        <w:rPr>
          <w:rFonts w:cs="宋体"/>
        </w:rPr>
        <w:t>24.3.5</w:t>
      </w:r>
      <w:r>
        <w:rPr>
          <w:rFonts w:hint="eastAsia" w:cs="宋体"/>
        </w:rPr>
        <w:t>争议评审组在调查会后作出争议评审意见的期限：</w:t>
      </w:r>
      <w:r>
        <w:rPr>
          <w:rFonts w:hint="eastAsia" w:cs="宋体"/>
          <w:u w:val="single"/>
        </w:rPr>
        <w:t>在调查会结束后的</w:t>
      </w:r>
      <w:r>
        <w:rPr>
          <w:rFonts w:cs="宋体"/>
          <w:u w:val="single"/>
        </w:rPr>
        <w:t>14</w:t>
      </w:r>
      <w:r>
        <w:rPr>
          <w:rFonts w:hint="eastAsia" w:cs="宋体"/>
          <w:u w:val="single"/>
        </w:rPr>
        <w:t>天内。</w:t>
      </w:r>
      <w:r>
        <w:rPr>
          <w:rFonts w:cs="宋体"/>
          <w:u w:val="single"/>
        </w:rPr>
        <w:t xml:space="preserve">  </w:t>
      </w:r>
    </w:p>
    <w:p>
      <w:pPr>
        <w:pStyle w:val="5"/>
        <w:rPr>
          <w:rFonts w:ascii="宋体"/>
          <w:sz w:val="21"/>
          <w:szCs w:val="21"/>
        </w:rPr>
      </w:pPr>
      <w:r>
        <w:rPr>
          <w:rFonts w:ascii="宋体" w:hAnsi="宋体" w:cs="宋体"/>
          <w:sz w:val="21"/>
          <w:szCs w:val="21"/>
        </w:rPr>
        <w:t xml:space="preserve">25. </w:t>
      </w:r>
      <w:r>
        <w:rPr>
          <w:rFonts w:hint="eastAsia" w:ascii="宋体" w:hAnsi="宋体" w:cs="宋体"/>
          <w:sz w:val="21"/>
          <w:szCs w:val="21"/>
        </w:rPr>
        <w:t>补充条款</w:t>
      </w:r>
    </w:p>
    <w:p>
      <w:pPr>
        <w:spacing w:line="360" w:lineRule="auto"/>
        <w:ind w:firstLine="420" w:firstLineChars="200"/>
        <w:rPr>
          <w:rFonts w:hint="eastAsia" w:eastAsia="宋体"/>
          <w:b/>
          <w:szCs w:val="21"/>
          <w:lang w:eastAsia="zh-CN"/>
        </w:rPr>
      </w:pPr>
      <w:r>
        <w:rPr>
          <w:rFonts w:hint="eastAsia"/>
          <w:szCs w:val="21"/>
        </w:rPr>
        <w:t>25.1</w:t>
      </w:r>
      <w:r>
        <w:rPr>
          <w:rFonts w:hint="eastAsia"/>
          <w:b/>
          <w:szCs w:val="21"/>
        </w:rPr>
        <w:t>施工期间的安全问题、地方关系或个体关系</w:t>
      </w:r>
      <w:r>
        <w:rPr>
          <w:rFonts w:hint="eastAsia"/>
          <w:b/>
          <w:szCs w:val="21"/>
          <w:lang w:val="en-US" w:eastAsia="zh-CN"/>
        </w:rPr>
        <w:t>或与</w:t>
      </w:r>
      <w:r>
        <w:rPr>
          <w:rFonts w:hint="eastAsia"/>
          <w:b/>
          <w:szCs w:val="21"/>
        </w:rPr>
        <w:t>周边关系（包括同时施工的其他施工单位关系）由施工单位自行解决</w:t>
      </w:r>
      <w:r>
        <w:rPr>
          <w:rFonts w:hint="eastAsia"/>
          <w:b/>
          <w:szCs w:val="21"/>
          <w:lang w:eastAsia="zh-CN"/>
        </w:rPr>
        <w:t>。</w:t>
      </w:r>
    </w:p>
    <w:p>
      <w:pPr>
        <w:spacing w:line="480" w:lineRule="exact"/>
        <w:ind w:firstLine="420" w:firstLineChars="200"/>
        <w:rPr>
          <w:rFonts w:hint="eastAsia"/>
          <w:szCs w:val="21"/>
        </w:rPr>
      </w:pPr>
      <w:r>
        <w:rPr>
          <w:rFonts w:hint="eastAsia"/>
          <w:szCs w:val="21"/>
        </w:rPr>
        <w:t>25.2承包人产生违约行为时按照通用条款22.1条规定处理。</w:t>
      </w:r>
    </w:p>
    <w:p>
      <w:pPr>
        <w:spacing w:line="480" w:lineRule="exact"/>
        <w:ind w:firstLine="420" w:firstLineChars="200"/>
        <w:rPr>
          <w:rFonts w:hint="eastAsia"/>
          <w:szCs w:val="21"/>
        </w:rPr>
      </w:pPr>
      <w:r>
        <w:rPr>
          <w:rFonts w:hint="eastAsia"/>
          <w:szCs w:val="21"/>
        </w:rPr>
        <w:t>25.3承包人应无条件接受发包人及监理单位的现场领导，并保持与工程其他专业队伍的严密配合对接，因拒绝现场领导，配合不足造成其他专业进度延误以及经济损失等情况，一切责任及损失概由承包人承担。</w:t>
      </w:r>
    </w:p>
    <w:p>
      <w:pPr>
        <w:spacing w:line="480" w:lineRule="exact"/>
        <w:ind w:firstLine="422" w:firstLineChars="200"/>
        <w:rPr>
          <w:rFonts w:hint="eastAsia"/>
          <w:b/>
          <w:szCs w:val="21"/>
        </w:rPr>
      </w:pPr>
      <w:r>
        <w:rPr>
          <w:rFonts w:hint="eastAsia"/>
          <w:b/>
          <w:szCs w:val="21"/>
        </w:rPr>
        <w:t>25.4发包人工程师有权随时向承包人发出关于工程合理施工、竣工及保修所需的补充文件和指示或设计变更部分增加的工作内容。承包人必须执行这些补充文件和指示，并受其约束。否则视为承包人违约，所有责任由承包人承担。</w:t>
      </w:r>
    </w:p>
    <w:p>
      <w:pPr>
        <w:spacing w:line="480" w:lineRule="exact"/>
        <w:ind w:firstLine="422" w:firstLineChars="200"/>
        <w:rPr>
          <w:rFonts w:hint="eastAsia"/>
          <w:b/>
          <w:szCs w:val="21"/>
        </w:rPr>
      </w:pPr>
      <w:r>
        <w:rPr>
          <w:rFonts w:hint="eastAsia"/>
          <w:b/>
          <w:szCs w:val="21"/>
        </w:rPr>
        <w:t>25.5禁止中标单位将承包的工程进行转包、违法分包，禁止中标单位转让、出借企业资质证书或者以其他方式允许他人以本企业名义承揽本工程，如发现上述情况，发包人有权中止合同，承包人赔偿因此给发包人造成的一切经济损失，并承担法律责任。同时向公共资源交易管理部门反映，将承包人列入政府投资工程黑名单。</w:t>
      </w:r>
    </w:p>
    <w:p>
      <w:pPr>
        <w:spacing w:line="480" w:lineRule="exact"/>
        <w:ind w:firstLine="422" w:firstLineChars="200"/>
        <w:rPr>
          <w:rFonts w:hint="eastAsia"/>
          <w:b/>
          <w:szCs w:val="21"/>
        </w:rPr>
      </w:pPr>
      <w:r>
        <w:rPr>
          <w:rFonts w:hint="eastAsia"/>
          <w:b/>
          <w:szCs w:val="21"/>
        </w:rPr>
        <w:t>25.6承包人应根据现场实际情况，制定有效安全防范、防护措施，安设醒目安全标志、警戒线，并安排专人负责。任何因承包人原因引起的交通、生产等安全问题均由承包人负责。</w:t>
      </w:r>
    </w:p>
    <w:p>
      <w:pPr>
        <w:spacing w:line="480" w:lineRule="exact"/>
        <w:ind w:firstLine="422" w:firstLineChars="200"/>
        <w:rPr>
          <w:rFonts w:hint="eastAsia"/>
          <w:b/>
          <w:szCs w:val="21"/>
        </w:rPr>
      </w:pPr>
      <w:r>
        <w:rPr>
          <w:rFonts w:hint="eastAsia"/>
          <w:b/>
          <w:szCs w:val="21"/>
        </w:rPr>
        <w:t>25.7承包人应严格治安管理及现场管理，任何因承包人原因造成的扰民纠纷及其他纠纷均由承包人负责。</w:t>
      </w:r>
    </w:p>
    <w:p>
      <w:pPr>
        <w:spacing w:line="480" w:lineRule="exact"/>
        <w:ind w:firstLine="422" w:firstLineChars="200"/>
        <w:rPr>
          <w:rFonts w:hint="eastAsia"/>
          <w:b/>
          <w:szCs w:val="21"/>
          <w:lang w:val="en-GB"/>
        </w:rPr>
      </w:pPr>
      <w:r>
        <w:rPr>
          <w:rFonts w:hint="eastAsia"/>
          <w:b/>
          <w:szCs w:val="21"/>
        </w:rPr>
        <w:t>25.8</w:t>
      </w:r>
      <w:r>
        <w:rPr>
          <w:rFonts w:hint="eastAsia"/>
          <w:b/>
          <w:szCs w:val="21"/>
          <w:lang w:val="en-GB"/>
        </w:rPr>
        <w:t>承包人应及时支付工程材料款及民工工资等款项，任何因承包人原因给发包人带来的任何负面及不良影响，均由承包人承担全部责任。</w:t>
      </w:r>
    </w:p>
    <w:p>
      <w:pPr>
        <w:spacing w:line="480" w:lineRule="exact"/>
        <w:ind w:firstLine="422" w:firstLineChars="200"/>
        <w:rPr>
          <w:rFonts w:hint="eastAsia"/>
          <w:b/>
          <w:szCs w:val="21"/>
        </w:rPr>
      </w:pPr>
      <w:r>
        <w:rPr>
          <w:rFonts w:hint="eastAsia"/>
          <w:b/>
          <w:szCs w:val="21"/>
        </w:rPr>
        <w:t>25.9如有下列情况之一，发包人有权终止合同或视情况由承包人承担相应责任：</w:t>
      </w:r>
    </w:p>
    <w:p>
      <w:pPr>
        <w:spacing w:line="480" w:lineRule="exact"/>
        <w:ind w:firstLine="422" w:firstLineChars="200"/>
        <w:rPr>
          <w:rFonts w:hint="eastAsia"/>
          <w:b/>
          <w:szCs w:val="21"/>
        </w:rPr>
      </w:pPr>
      <w:r>
        <w:rPr>
          <w:rFonts w:hint="eastAsia"/>
          <w:b/>
          <w:szCs w:val="21"/>
        </w:rPr>
        <w:t>（1）承包人未经发包人及监理人批准，私自将已按合同约定进入施工场地的施工设备、临时设施或材料撤离施工场地；</w:t>
      </w:r>
    </w:p>
    <w:p>
      <w:pPr>
        <w:spacing w:line="480" w:lineRule="exact"/>
        <w:ind w:firstLine="422" w:firstLineChars="200"/>
        <w:rPr>
          <w:rFonts w:hint="eastAsia"/>
          <w:b/>
          <w:szCs w:val="21"/>
        </w:rPr>
      </w:pPr>
      <w:r>
        <w:rPr>
          <w:rFonts w:hint="eastAsia"/>
          <w:b/>
          <w:szCs w:val="21"/>
        </w:rPr>
        <w:t>（2）承包人违反约定使用了不合格或未经生产厂家委托授权的材料或工程设备，工程质量达不到标准要求，又拒绝清除不合格工程；</w:t>
      </w:r>
    </w:p>
    <w:p>
      <w:pPr>
        <w:spacing w:line="480" w:lineRule="exact"/>
        <w:ind w:firstLine="422" w:firstLineChars="200"/>
        <w:rPr>
          <w:rFonts w:hint="eastAsia"/>
          <w:b/>
          <w:szCs w:val="21"/>
        </w:rPr>
      </w:pPr>
      <w:r>
        <w:rPr>
          <w:rFonts w:hint="eastAsia"/>
          <w:b/>
          <w:szCs w:val="21"/>
        </w:rPr>
        <w:t>（3）承包人未能按合同进度时间节点及时完成合同约定的工作，已造成或预期造成工期延误，承包人拒不采取措施整改的；</w:t>
      </w:r>
    </w:p>
    <w:p>
      <w:pPr>
        <w:spacing w:line="480" w:lineRule="exact"/>
        <w:ind w:firstLine="422" w:firstLineChars="200"/>
        <w:rPr>
          <w:rFonts w:hint="eastAsia"/>
          <w:b/>
          <w:szCs w:val="21"/>
        </w:rPr>
      </w:pPr>
      <w:r>
        <w:rPr>
          <w:rFonts w:hint="eastAsia"/>
          <w:b/>
          <w:szCs w:val="21"/>
        </w:rPr>
        <w:t>（4）承包人在缺陷责任期内，未能对工程接收证书所列的缺陷清单的内容或缺陷责任期内发生的缺陷进行修复，而又拒绝按监理人指示再进行修补；</w:t>
      </w:r>
    </w:p>
    <w:p>
      <w:pPr>
        <w:spacing w:line="480" w:lineRule="exact"/>
        <w:ind w:firstLine="422" w:firstLineChars="200"/>
        <w:rPr>
          <w:rFonts w:hint="eastAsia"/>
          <w:b/>
          <w:szCs w:val="21"/>
        </w:rPr>
      </w:pPr>
      <w:r>
        <w:rPr>
          <w:rFonts w:hint="eastAsia"/>
          <w:b/>
          <w:szCs w:val="21"/>
        </w:rPr>
        <w:t>（5）承包人无法继续履行或明确表示不履行或实质上已停止履行合同；</w:t>
      </w:r>
    </w:p>
    <w:p>
      <w:pPr>
        <w:spacing w:line="480" w:lineRule="exact"/>
        <w:ind w:firstLine="422" w:firstLineChars="200"/>
        <w:rPr>
          <w:rFonts w:hint="eastAsia"/>
          <w:b/>
          <w:szCs w:val="21"/>
        </w:rPr>
      </w:pPr>
      <w:r>
        <w:rPr>
          <w:rFonts w:hint="eastAsia"/>
          <w:b/>
          <w:szCs w:val="21"/>
        </w:rPr>
        <w:t>（6）承包人不按合同约定履行义务的其他情况。</w:t>
      </w:r>
    </w:p>
    <w:p>
      <w:pPr>
        <w:spacing w:line="480" w:lineRule="exact"/>
        <w:ind w:firstLine="422" w:firstLineChars="200"/>
        <w:rPr>
          <w:rFonts w:hint="eastAsia"/>
          <w:b/>
          <w:bCs/>
          <w:szCs w:val="21"/>
        </w:rPr>
      </w:pPr>
      <w:r>
        <w:rPr>
          <w:rFonts w:hint="eastAsia"/>
          <w:b/>
          <w:bCs/>
          <w:szCs w:val="21"/>
        </w:rPr>
        <w:t>25.1</w:t>
      </w:r>
      <w:r>
        <w:rPr>
          <w:rFonts w:hint="eastAsia"/>
          <w:b/>
          <w:bCs/>
          <w:szCs w:val="21"/>
          <w:lang w:val="en-US" w:eastAsia="zh-CN"/>
        </w:rPr>
        <w:t>0</w:t>
      </w:r>
      <w:r>
        <w:rPr>
          <w:rFonts w:hint="eastAsia"/>
          <w:b/>
          <w:bCs/>
          <w:szCs w:val="21"/>
        </w:rPr>
        <w:t>承包人应制定完善的扬尘污染防治措施，实行专人责任制，否则所有责任由承包人承担。</w:t>
      </w:r>
    </w:p>
    <w:p>
      <w:pPr>
        <w:spacing w:line="480" w:lineRule="exact"/>
        <w:ind w:firstLine="422" w:firstLineChars="200"/>
        <w:rPr>
          <w:rFonts w:hint="eastAsia"/>
          <w:b/>
          <w:szCs w:val="21"/>
        </w:rPr>
      </w:pPr>
      <w:r>
        <w:rPr>
          <w:rFonts w:hint="eastAsia"/>
          <w:b/>
          <w:bCs/>
          <w:szCs w:val="21"/>
        </w:rPr>
        <w:t>25.12</w:t>
      </w:r>
      <w:r>
        <w:rPr>
          <w:rFonts w:hint="eastAsia"/>
          <w:b/>
          <w:szCs w:val="21"/>
        </w:rPr>
        <w:t>验收时必须按照国家、行业及地方政府相关规定进行试验及环境检测，若达不到验收标准，全部责任由承包人自行承担。检测及试验费用由承包人综合考虑在报价中。</w:t>
      </w:r>
    </w:p>
    <w:p>
      <w:pPr>
        <w:spacing w:line="480" w:lineRule="exact"/>
        <w:ind w:firstLine="422" w:firstLineChars="200"/>
        <w:rPr>
          <w:rFonts w:hint="eastAsia" w:eastAsia="宋体"/>
          <w:b/>
          <w:szCs w:val="21"/>
          <w:highlight w:val="none"/>
          <w:lang w:val="en-US" w:eastAsia="zh-CN"/>
        </w:rPr>
      </w:pPr>
      <w:r>
        <w:rPr>
          <w:rFonts w:hint="eastAsia"/>
          <w:b/>
          <w:szCs w:val="21"/>
          <w:highlight w:val="none"/>
          <w:lang w:val="en-US" w:eastAsia="zh-CN"/>
        </w:rPr>
        <w:t>25.13 在工程竣工结算时建设项目工伤保险：（1）建设项目工伤保险计费费率：按工程所在地设区市相关规定计算；</w:t>
      </w:r>
    </w:p>
    <w:p>
      <w:pPr>
        <w:spacing w:line="360" w:lineRule="auto"/>
        <w:ind w:firstLine="420" w:firstLineChars="200"/>
        <w:rPr>
          <w:rFonts w:hint="eastAsia" w:ascii="宋体" w:hAnsi="宋体"/>
          <w:szCs w:val="21"/>
        </w:rPr>
      </w:pPr>
    </w:p>
    <w:p>
      <w:pPr>
        <w:pStyle w:val="4"/>
        <w:spacing w:before="0" w:after="0" w:line="560" w:lineRule="exact"/>
        <w:jc w:val="center"/>
        <w:rPr>
          <w:rFonts w:ascii="宋体" w:hAnsi="宋体"/>
          <w:sz w:val="24"/>
        </w:rPr>
      </w:pPr>
      <w:r>
        <w:rPr>
          <w:rFonts w:hint="eastAsia" w:ascii="宋体" w:hAnsi="宋体" w:eastAsia="宋体"/>
          <w:sz w:val="24"/>
          <w:szCs w:val="30"/>
        </w:rPr>
        <w:br w:type="page"/>
      </w:r>
      <w:bookmarkEnd w:id="156"/>
      <w:bookmarkEnd w:id="157"/>
      <w:bookmarkEnd w:id="158"/>
    </w:p>
    <w:p>
      <w:pPr>
        <w:pStyle w:val="5"/>
        <w:spacing w:line="560" w:lineRule="exact"/>
        <w:jc w:val="left"/>
        <w:rPr>
          <w:rFonts w:ascii="宋体" w:hAnsi="宋体"/>
          <w:sz w:val="21"/>
        </w:rPr>
      </w:pPr>
      <w:r>
        <w:rPr>
          <w:rFonts w:hint="eastAsia" w:ascii="宋体" w:hAnsi="宋体"/>
          <w:sz w:val="21"/>
        </w:rPr>
        <w:t>附件四：质量保修书格式</w:t>
      </w:r>
    </w:p>
    <w:p>
      <w:pPr>
        <w:spacing w:line="560" w:lineRule="exact"/>
        <w:jc w:val="left"/>
        <w:rPr>
          <w:rFonts w:ascii="宋体" w:hAnsi="宋体"/>
          <w:sz w:val="24"/>
        </w:rPr>
      </w:pPr>
    </w:p>
    <w:p>
      <w:pPr>
        <w:spacing w:line="560" w:lineRule="exact"/>
        <w:jc w:val="center"/>
        <w:rPr>
          <w:rFonts w:ascii="宋体" w:hAnsi="宋体"/>
          <w:sz w:val="24"/>
        </w:rPr>
      </w:pPr>
      <w:r>
        <w:rPr>
          <w:rFonts w:hint="eastAsia" w:ascii="宋体" w:hAnsi="宋体"/>
          <w:sz w:val="24"/>
        </w:rPr>
        <w:t>房屋建筑工程质量保修书</w:t>
      </w:r>
    </w:p>
    <w:p>
      <w:pPr>
        <w:spacing w:line="560" w:lineRule="exact"/>
        <w:jc w:val="left"/>
        <w:rPr>
          <w:rFonts w:ascii="宋体" w:hAnsi="宋体"/>
          <w:szCs w:val="21"/>
        </w:rPr>
      </w:pPr>
      <w:r>
        <w:rPr>
          <w:rFonts w:hint="eastAsia" w:ascii="宋体" w:hAnsi="宋体"/>
          <w:szCs w:val="21"/>
        </w:rPr>
        <w:t>发包人：</w:t>
      </w:r>
      <w:r>
        <w:rPr>
          <w:rFonts w:hint="eastAsia" w:ascii="宋体" w:hAnsi="宋体"/>
          <w:szCs w:val="21"/>
          <w:u w:val="single"/>
        </w:rPr>
        <w:t xml:space="preserve">                                               </w:t>
      </w:r>
    </w:p>
    <w:p>
      <w:pPr>
        <w:spacing w:line="560" w:lineRule="exact"/>
        <w:jc w:val="left"/>
        <w:rPr>
          <w:rFonts w:ascii="宋体" w:hAnsi="宋体"/>
          <w:szCs w:val="21"/>
        </w:rPr>
      </w:pPr>
      <w:r>
        <w:rPr>
          <w:rFonts w:hint="eastAsia" w:ascii="宋体" w:hAnsi="宋体"/>
          <w:szCs w:val="21"/>
        </w:rPr>
        <w:t>承包人：</w:t>
      </w:r>
      <w:r>
        <w:rPr>
          <w:rFonts w:hint="eastAsia" w:ascii="宋体" w:hAnsi="宋体"/>
          <w:szCs w:val="21"/>
          <w:u w:val="single"/>
        </w:rPr>
        <w:t xml:space="preserve">                                               </w:t>
      </w:r>
    </w:p>
    <w:p>
      <w:pPr>
        <w:widowControl/>
        <w:shd w:val="clear" w:color="auto" w:fill="FFFFFF"/>
        <w:tabs>
          <w:tab w:val="left" w:pos="840"/>
        </w:tabs>
        <w:spacing w:line="560" w:lineRule="exact"/>
        <w:jc w:val="left"/>
        <w:rPr>
          <w:rFonts w:ascii="宋体" w:hAnsi="宋体" w:cs="宋体"/>
          <w:kern w:val="0"/>
          <w:szCs w:val="21"/>
        </w:rPr>
      </w:pPr>
      <w:r>
        <w:rPr>
          <w:rFonts w:hint="eastAsia" w:ascii="宋体" w:hAnsi="宋体"/>
          <w:szCs w:val="21"/>
        </w:rPr>
        <w:t>发包人、承包人根据《中华人民共和国建筑法》、《建设工程质量管理条例》和《房屋建筑工程质量保修办法》，经协商一致，对</w:t>
      </w:r>
      <w:r>
        <w:rPr>
          <w:rFonts w:hint="eastAsia" w:ascii="宋体" w:hAnsi="宋体" w:cs="宋体"/>
          <w:kern w:val="0"/>
          <w:szCs w:val="21"/>
          <w:u w:val="single"/>
          <w:lang w:eastAsia="zh-CN"/>
        </w:rPr>
        <w:t>邹城市横河煤矿工厂道路工程施工</w:t>
      </w:r>
      <w:r>
        <w:rPr>
          <w:rFonts w:hint="eastAsia" w:ascii="宋体" w:hAnsi="宋体"/>
          <w:szCs w:val="21"/>
        </w:rPr>
        <w:t>(工程名称)签订保修书。</w:t>
      </w:r>
    </w:p>
    <w:p>
      <w:pPr>
        <w:spacing w:line="560" w:lineRule="exact"/>
        <w:jc w:val="left"/>
        <w:rPr>
          <w:rFonts w:ascii="宋体" w:hAnsi="宋体"/>
          <w:szCs w:val="21"/>
        </w:rPr>
      </w:pPr>
      <w:r>
        <w:rPr>
          <w:rFonts w:hint="eastAsia" w:ascii="宋体" w:hAnsi="宋体"/>
          <w:szCs w:val="21"/>
        </w:rPr>
        <w:t>一、工程保修范围和内容</w:t>
      </w:r>
    </w:p>
    <w:p>
      <w:pPr>
        <w:spacing w:line="560" w:lineRule="exact"/>
        <w:jc w:val="left"/>
        <w:rPr>
          <w:rFonts w:ascii="宋体" w:hAnsi="宋体"/>
          <w:szCs w:val="21"/>
        </w:rPr>
      </w:pPr>
      <w:r>
        <w:rPr>
          <w:rFonts w:hint="eastAsia" w:ascii="宋体" w:hAnsi="宋体"/>
          <w:szCs w:val="21"/>
        </w:rPr>
        <w:t>承包人在保修期内，按照有关法律、法规、规章的管理规定和双方约定，承担本工程保修责任。</w:t>
      </w:r>
    </w:p>
    <w:p>
      <w:pPr>
        <w:spacing w:line="560" w:lineRule="exact"/>
        <w:jc w:val="left"/>
        <w:rPr>
          <w:rFonts w:ascii="宋体" w:hAnsi="宋体"/>
          <w:szCs w:val="21"/>
          <w:u w:val="single"/>
        </w:rPr>
      </w:pPr>
      <w:r>
        <w:rPr>
          <w:rFonts w:hint="eastAsia" w:ascii="宋体" w:hAnsi="宋体"/>
          <w:szCs w:val="21"/>
        </w:rPr>
        <w:t>保修责任范围包括装修工程，以及双方约定的其他项目。具体保修的内容，双方约定如下：</w:t>
      </w:r>
      <w:r>
        <w:rPr>
          <w:rFonts w:hint="eastAsia" w:ascii="宋体" w:hAnsi="宋体"/>
          <w:szCs w:val="21"/>
          <w:u w:val="single"/>
        </w:rPr>
        <w:t xml:space="preserve">                                                                              </w:t>
      </w:r>
    </w:p>
    <w:p>
      <w:pPr>
        <w:spacing w:line="560" w:lineRule="exact"/>
        <w:jc w:val="left"/>
        <w:rPr>
          <w:rFonts w:ascii="宋体" w:hAnsi="宋体"/>
          <w:szCs w:val="21"/>
        </w:rPr>
      </w:pPr>
      <w:r>
        <w:rPr>
          <w:rFonts w:hint="eastAsia" w:ascii="宋体" w:hAnsi="宋体"/>
          <w:szCs w:val="21"/>
          <w:u w:val="single"/>
        </w:rPr>
        <w:t xml:space="preserve"> </w:t>
      </w:r>
      <w:r>
        <w:rPr>
          <w:rFonts w:hint="eastAsia" w:ascii="宋体" w:hAnsi="宋体"/>
          <w:b/>
          <w:bCs/>
          <w:kern w:val="16"/>
          <w:szCs w:val="21"/>
          <w:u w:val="single"/>
        </w:rPr>
        <w:t xml:space="preserve"> </w:t>
      </w:r>
      <w:r>
        <w:rPr>
          <w:rFonts w:hint="eastAsia" w:ascii="宋体" w:hAnsi="宋体"/>
          <w:b/>
          <w:bCs/>
          <w:kern w:val="16"/>
          <w:szCs w:val="21"/>
          <w:u w:val="single"/>
          <w:lang w:eastAsia="zh-CN"/>
        </w:rPr>
        <w:t>邹城市横河煤矿工厂道路工程施工</w:t>
      </w:r>
      <w:r>
        <w:rPr>
          <w:rFonts w:hint="eastAsia" w:ascii="宋体" w:hAnsi="宋体"/>
          <w:b/>
          <w:bCs/>
          <w:kern w:val="16"/>
          <w:szCs w:val="21"/>
          <w:u w:val="single"/>
        </w:rPr>
        <w:t>的所有内容</w:t>
      </w:r>
      <w:r>
        <w:rPr>
          <w:rFonts w:hint="eastAsia" w:ascii="宋体" w:hAnsi="宋体"/>
          <w:szCs w:val="21"/>
          <w:u w:val="single"/>
        </w:rPr>
        <w:t xml:space="preserve">               </w:t>
      </w:r>
      <w:r>
        <w:rPr>
          <w:rFonts w:hint="eastAsia" w:ascii="宋体" w:hAnsi="宋体"/>
          <w:szCs w:val="21"/>
        </w:rPr>
        <w:t>。</w:t>
      </w:r>
    </w:p>
    <w:p>
      <w:pPr>
        <w:spacing w:line="560" w:lineRule="exact"/>
        <w:jc w:val="left"/>
        <w:rPr>
          <w:rFonts w:ascii="宋体" w:hAnsi="宋体"/>
          <w:szCs w:val="21"/>
        </w:rPr>
      </w:pPr>
      <w:r>
        <w:rPr>
          <w:rFonts w:hint="eastAsia" w:ascii="宋体" w:hAnsi="宋体"/>
          <w:szCs w:val="21"/>
        </w:rPr>
        <w:t>二、保修期</w:t>
      </w:r>
    </w:p>
    <w:p>
      <w:pPr>
        <w:spacing w:line="560" w:lineRule="exact"/>
        <w:jc w:val="left"/>
        <w:rPr>
          <w:rFonts w:ascii="宋体" w:hAnsi="宋体"/>
          <w:szCs w:val="21"/>
          <w:u w:val="single"/>
        </w:rPr>
      </w:pPr>
      <w:r>
        <w:rPr>
          <w:rFonts w:hint="eastAsia" w:ascii="宋体" w:hAnsi="宋体"/>
          <w:szCs w:val="21"/>
        </w:rPr>
        <w:t>双方根据《建设工程质量管理条例》及有关规定，约定本工程的保修期如下：</w:t>
      </w:r>
      <w:r>
        <w:rPr>
          <w:rFonts w:hint="eastAsia" w:ascii="宋体" w:hAnsi="宋体"/>
          <w:szCs w:val="21"/>
          <w:u w:val="single"/>
        </w:rPr>
        <w:t xml:space="preserve">                                                                            </w:t>
      </w:r>
    </w:p>
    <w:p>
      <w:pPr>
        <w:spacing w:line="560" w:lineRule="exact"/>
        <w:jc w:val="left"/>
        <w:rPr>
          <w:rFonts w:hint="eastAsia" w:ascii="宋体" w:hAnsi="宋体"/>
          <w:szCs w:val="21"/>
          <w:lang w:val="en-US" w:eastAsia="zh-CN"/>
        </w:rPr>
      </w:pPr>
      <w:r>
        <w:rPr>
          <w:rFonts w:hint="eastAsia" w:ascii="宋体" w:hAnsi="宋体"/>
          <w:szCs w:val="21"/>
          <w:lang w:val="en-US" w:eastAsia="zh-CN"/>
        </w:rPr>
        <w:t>1、地基基础工程和主体结构工程为设计文件规定的该工程合理使用年限；</w:t>
      </w:r>
    </w:p>
    <w:p>
      <w:pPr>
        <w:spacing w:line="560" w:lineRule="exact"/>
        <w:jc w:val="left"/>
        <w:rPr>
          <w:rFonts w:hint="eastAsia" w:ascii="宋体" w:hAnsi="宋体"/>
          <w:szCs w:val="21"/>
          <w:lang w:val="en-US" w:eastAsia="zh-CN"/>
        </w:rPr>
      </w:pPr>
      <w:r>
        <w:rPr>
          <w:rFonts w:hint="eastAsia" w:ascii="宋体" w:hAnsi="宋体"/>
          <w:szCs w:val="21"/>
          <w:lang w:val="en-US" w:eastAsia="zh-CN"/>
        </w:rPr>
        <w:t>2、屋面防水工程、有防水要求的卫生间、房间和外墙面的防渗漏为五年；</w:t>
      </w:r>
    </w:p>
    <w:p>
      <w:pPr>
        <w:spacing w:line="560" w:lineRule="exact"/>
        <w:jc w:val="left"/>
        <w:rPr>
          <w:rFonts w:hint="eastAsia" w:ascii="宋体" w:hAnsi="宋体"/>
          <w:szCs w:val="21"/>
          <w:lang w:val="en-US" w:eastAsia="zh-CN"/>
        </w:rPr>
      </w:pPr>
      <w:r>
        <w:rPr>
          <w:rFonts w:hint="eastAsia" w:ascii="宋体" w:hAnsi="宋体"/>
          <w:szCs w:val="21"/>
          <w:lang w:val="en-US" w:eastAsia="zh-CN"/>
        </w:rPr>
        <w:t>3、装修工程为二年；</w:t>
      </w:r>
    </w:p>
    <w:p>
      <w:pPr>
        <w:spacing w:line="560" w:lineRule="exact"/>
        <w:jc w:val="left"/>
        <w:rPr>
          <w:rFonts w:hint="eastAsia" w:ascii="宋体" w:hAnsi="宋体"/>
          <w:szCs w:val="21"/>
          <w:lang w:val="en-US" w:eastAsia="zh-CN"/>
        </w:rPr>
      </w:pPr>
      <w:r>
        <w:rPr>
          <w:rFonts w:hint="eastAsia" w:ascii="宋体" w:hAnsi="宋体"/>
          <w:szCs w:val="21"/>
          <w:lang w:val="en-US" w:eastAsia="zh-CN"/>
        </w:rPr>
        <w:t>4、电气管线、给排水管道、设备安装工程为二年；</w:t>
      </w:r>
    </w:p>
    <w:p>
      <w:pPr>
        <w:spacing w:line="560" w:lineRule="exact"/>
        <w:jc w:val="left"/>
        <w:rPr>
          <w:rFonts w:hint="eastAsia" w:ascii="宋体" w:hAnsi="宋体"/>
          <w:szCs w:val="21"/>
          <w:lang w:val="en-US" w:eastAsia="zh-CN"/>
        </w:rPr>
      </w:pPr>
      <w:r>
        <w:rPr>
          <w:rFonts w:hint="eastAsia" w:ascii="宋体" w:hAnsi="宋体"/>
          <w:szCs w:val="21"/>
          <w:lang w:val="en-US" w:eastAsia="zh-CN"/>
        </w:rPr>
        <w:t>5、供热与供冷系统为二个采暖期、供冷期；</w:t>
      </w:r>
    </w:p>
    <w:p>
      <w:pPr>
        <w:spacing w:line="560" w:lineRule="exact"/>
        <w:jc w:val="left"/>
        <w:rPr>
          <w:rFonts w:hint="eastAsia" w:ascii="宋体" w:hAnsi="宋体"/>
          <w:szCs w:val="21"/>
          <w:lang w:val="en-US" w:eastAsia="zh-CN"/>
        </w:rPr>
      </w:pPr>
      <w:r>
        <w:rPr>
          <w:rFonts w:hint="eastAsia" w:ascii="宋体" w:hAnsi="宋体"/>
          <w:szCs w:val="21"/>
          <w:lang w:val="en-US" w:eastAsia="zh-CN"/>
        </w:rPr>
        <w:t>6、室外的给排水设施、道路等配套工程为二年；</w:t>
      </w:r>
    </w:p>
    <w:p>
      <w:pPr>
        <w:spacing w:line="560" w:lineRule="exact"/>
        <w:jc w:val="left"/>
        <w:rPr>
          <w:rFonts w:hint="eastAsia" w:ascii="宋体" w:hAnsi="宋体"/>
          <w:szCs w:val="21"/>
          <w:lang w:val="en-US" w:eastAsia="zh-CN"/>
        </w:rPr>
      </w:pPr>
      <w:r>
        <w:rPr>
          <w:rFonts w:hint="eastAsia" w:ascii="宋体" w:hAnsi="宋体"/>
          <w:szCs w:val="21"/>
          <w:lang w:val="en-US" w:eastAsia="zh-CN"/>
        </w:rPr>
        <w:t>7、绿化养护期2年；</w:t>
      </w:r>
    </w:p>
    <w:p>
      <w:pPr>
        <w:spacing w:line="560" w:lineRule="exact"/>
        <w:jc w:val="left"/>
        <w:rPr>
          <w:rFonts w:hint="eastAsia" w:ascii="宋体" w:hAnsi="宋体"/>
          <w:szCs w:val="21"/>
        </w:rPr>
      </w:pPr>
      <w:r>
        <w:rPr>
          <w:rFonts w:hint="eastAsia" w:ascii="宋体" w:hAnsi="宋体"/>
          <w:szCs w:val="21"/>
          <w:lang w:val="en-US" w:eastAsia="zh-CN"/>
        </w:rPr>
        <w:t>8、其他项目保修期限约定如下。</w:t>
      </w:r>
      <w:r>
        <w:rPr>
          <w:rFonts w:hint="eastAsia" w:ascii="宋体" w:hAnsi="宋体"/>
          <w:szCs w:val="21"/>
        </w:rPr>
        <w:t xml:space="preserve">    </w:t>
      </w:r>
      <w:r>
        <w:rPr>
          <w:rFonts w:hint="eastAsia" w:ascii="宋体" w:hAnsi="宋体"/>
          <w:color w:val="FF0000"/>
          <w:szCs w:val="21"/>
          <w:u w:val="single"/>
        </w:rPr>
        <w:t xml:space="preserve">  </w:t>
      </w:r>
      <w:r>
        <w:rPr>
          <w:rFonts w:hint="eastAsia" w:ascii="宋体" w:hAnsi="宋体"/>
          <w:szCs w:val="21"/>
          <w:u w:val="none"/>
        </w:rPr>
        <w:t xml:space="preserve">                                       </w:t>
      </w:r>
      <w:r>
        <w:rPr>
          <w:rFonts w:hint="eastAsia" w:ascii="宋体" w:hAnsi="宋体"/>
          <w:szCs w:val="21"/>
        </w:rPr>
        <w:t xml:space="preserve">      </w:t>
      </w:r>
    </w:p>
    <w:p>
      <w:pPr>
        <w:spacing w:line="560" w:lineRule="exact"/>
        <w:jc w:val="left"/>
        <w:rPr>
          <w:rFonts w:ascii="宋体" w:hAnsi="宋体"/>
          <w:szCs w:val="21"/>
        </w:rPr>
      </w:pPr>
      <w:r>
        <w:rPr>
          <w:rFonts w:hint="eastAsia" w:ascii="宋体" w:hAnsi="宋体"/>
          <w:szCs w:val="21"/>
        </w:rPr>
        <w:t>三、保修责任</w:t>
      </w:r>
    </w:p>
    <w:p>
      <w:pPr>
        <w:spacing w:line="560" w:lineRule="exact"/>
        <w:jc w:val="left"/>
        <w:rPr>
          <w:rFonts w:ascii="宋体" w:hAnsi="宋体"/>
          <w:szCs w:val="21"/>
        </w:rPr>
      </w:pPr>
      <w:r>
        <w:rPr>
          <w:rFonts w:hint="eastAsia" w:ascii="宋体" w:hAnsi="宋体"/>
          <w:szCs w:val="21"/>
        </w:rPr>
        <w:t>1、属于责任范围、内容的项目，承包人应当在接到保修通知之日起7天内派人保修。承包人不在约定期限内派人保修的，发包人可以委托他人修理。</w:t>
      </w:r>
    </w:p>
    <w:p>
      <w:pPr>
        <w:spacing w:line="560" w:lineRule="exact"/>
        <w:jc w:val="left"/>
        <w:rPr>
          <w:rFonts w:ascii="宋体" w:hAnsi="宋体"/>
          <w:szCs w:val="21"/>
        </w:rPr>
      </w:pPr>
      <w:r>
        <w:rPr>
          <w:rFonts w:hint="eastAsia" w:ascii="宋体" w:hAnsi="宋体"/>
          <w:szCs w:val="21"/>
        </w:rPr>
        <w:t>2、发生紧急抢修事故的，承包人在接到事故通知后，应当立即到达事故现场抢修。</w:t>
      </w:r>
    </w:p>
    <w:p>
      <w:pPr>
        <w:spacing w:line="560" w:lineRule="exact"/>
        <w:jc w:val="left"/>
        <w:rPr>
          <w:rFonts w:ascii="宋体" w:hAnsi="宋体"/>
          <w:szCs w:val="21"/>
        </w:rPr>
      </w:pPr>
      <w:r>
        <w:rPr>
          <w:rFonts w:hint="eastAsia" w:ascii="宋体" w:hAnsi="宋体"/>
          <w:szCs w:val="21"/>
        </w:rPr>
        <w:t>3、对于涉及结构安全的质量问题，应当按照《房屋建筑工程质量保修办法》的规定，立即向当地建设行政主管部门报告，采取安全防范措施；由原设计人或者具有相应资质等级的设计人提出保修方案，承包人实施保修。</w:t>
      </w:r>
    </w:p>
    <w:p>
      <w:pPr>
        <w:spacing w:line="560" w:lineRule="exact"/>
        <w:jc w:val="left"/>
        <w:rPr>
          <w:rFonts w:ascii="宋体" w:hAnsi="宋体"/>
          <w:szCs w:val="21"/>
        </w:rPr>
      </w:pPr>
      <w:r>
        <w:rPr>
          <w:rFonts w:hint="eastAsia" w:ascii="宋体" w:hAnsi="宋体"/>
          <w:szCs w:val="21"/>
        </w:rPr>
        <w:t>4、质量保修完成后，由发包人组织验收。</w:t>
      </w:r>
    </w:p>
    <w:p>
      <w:pPr>
        <w:spacing w:line="560" w:lineRule="exact"/>
        <w:jc w:val="left"/>
        <w:rPr>
          <w:rFonts w:ascii="宋体" w:hAnsi="宋体"/>
          <w:szCs w:val="21"/>
        </w:rPr>
      </w:pPr>
      <w:r>
        <w:rPr>
          <w:rFonts w:hint="eastAsia" w:ascii="宋体" w:hAnsi="宋体"/>
          <w:szCs w:val="21"/>
        </w:rPr>
        <w:t>四、保修费用</w:t>
      </w:r>
    </w:p>
    <w:p>
      <w:pPr>
        <w:spacing w:line="560" w:lineRule="exact"/>
        <w:jc w:val="left"/>
        <w:rPr>
          <w:rFonts w:ascii="宋体" w:hAnsi="宋体"/>
          <w:szCs w:val="21"/>
        </w:rPr>
      </w:pPr>
      <w:r>
        <w:rPr>
          <w:rFonts w:hint="eastAsia" w:ascii="宋体" w:hAnsi="宋体"/>
          <w:szCs w:val="21"/>
        </w:rPr>
        <w:t>保修费用由造成质量缺陷的责任方承担。</w:t>
      </w:r>
    </w:p>
    <w:p>
      <w:pPr>
        <w:spacing w:line="560" w:lineRule="exact"/>
        <w:jc w:val="left"/>
        <w:rPr>
          <w:rFonts w:ascii="宋体" w:hAnsi="宋体"/>
          <w:szCs w:val="21"/>
        </w:rPr>
      </w:pPr>
      <w:r>
        <w:rPr>
          <w:rFonts w:hint="eastAsia" w:ascii="宋体" w:hAnsi="宋体"/>
          <w:szCs w:val="21"/>
        </w:rPr>
        <w:t>五、其他</w:t>
      </w:r>
    </w:p>
    <w:p>
      <w:pPr>
        <w:spacing w:line="560" w:lineRule="exact"/>
        <w:jc w:val="left"/>
        <w:rPr>
          <w:rFonts w:ascii="宋体" w:hAnsi="宋体"/>
          <w:szCs w:val="21"/>
        </w:rPr>
      </w:pPr>
      <w:r>
        <w:rPr>
          <w:rFonts w:hint="eastAsia" w:ascii="宋体" w:hAnsi="宋体"/>
          <w:szCs w:val="21"/>
        </w:rPr>
        <w:t>双方约定的其他工程保修责任事项：</w:t>
      </w:r>
    </w:p>
    <w:p>
      <w:pPr>
        <w:spacing w:line="560" w:lineRule="exact"/>
        <w:jc w:val="left"/>
        <w:rPr>
          <w:rFonts w:ascii="宋体" w:hAnsi="宋体"/>
          <w:szCs w:val="21"/>
        </w:rPr>
      </w:pPr>
      <w:r>
        <w:rPr>
          <w:rFonts w:hint="eastAsia" w:ascii="宋体" w:hAnsi="宋体"/>
          <w:szCs w:val="21"/>
          <w:u w:val="single"/>
        </w:rPr>
        <w:t xml:space="preserve">                                                                      </w:t>
      </w:r>
      <w:r>
        <w:rPr>
          <w:rFonts w:hint="eastAsia" w:ascii="宋体" w:hAnsi="宋体"/>
          <w:szCs w:val="21"/>
        </w:rPr>
        <w:t>。</w:t>
      </w:r>
    </w:p>
    <w:p>
      <w:pPr>
        <w:spacing w:line="560" w:lineRule="exact"/>
        <w:jc w:val="left"/>
        <w:rPr>
          <w:rFonts w:ascii="宋体" w:hAnsi="宋体"/>
          <w:szCs w:val="21"/>
        </w:rPr>
      </w:pPr>
      <w:r>
        <w:rPr>
          <w:rFonts w:hint="eastAsia" w:ascii="宋体" w:hAnsi="宋体"/>
          <w:szCs w:val="21"/>
        </w:rPr>
        <w:t>本工程保修书，由施工合同发包人、承包人双方在竣工验收前共同签署，作为施工合同附件，其有效期限至保修期满。</w:t>
      </w:r>
    </w:p>
    <w:p>
      <w:pPr>
        <w:spacing w:line="560" w:lineRule="exact"/>
        <w:jc w:val="left"/>
        <w:rPr>
          <w:rFonts w:ascii="宋体" w:hAnsi="宋体"/>
          <w:szCs w:val="21"/>
        </w:rPr>
      </w:pPr>
      <w:r>
        <w:rPr>
          <w:rFonts w:hint="eastAsia" w:ascii="宋体" w:hAnsi="宋体"/>
          <w:szCs w:val="21"/>
        </w:rPr>
        <w:t>发包人：</w:t>
      </w:r>
      <w:r>
        <w:rPr>
          <w:rFonts w:hint="eastAsia" w:ascii="宋体" w:hAnsi="宋体"/>
          <w:szCs w:val="21"/>
          <w:u w:val="single"/>
        </w:rPr>
        <w:t xml:space="preserve">                     </w:t>
      </w:r>
      <w:r>
        <w:rPr>
          <w:rFonts w:hint="eastAsia" w:ascii="宋体" w:hAnsi="宋体"/>
          <w:szCs w:val="21"/>
        </w:rPr>
        <w:t>(公章)    承包人：</w:t>
      </w:r>
      <w:r>
        <w:rPr>
          <w:rFonts w:hint="eastAsia" w:ascii="宋体" w:hAnsi="宋体"/>
          <w:szCs w:val="21"/>
          <w:u w:val="single"/>
        </w:rPr>
        <w:t xml:space="preserve">                     </w:t>
      </w:r>
      <w:r>
        <w:rPr>
          <w:rFonts w:hint="eastAsia" w:ascii="宋体" w:hAnsi="宋体"/>
          <w:szCs w:val="21"/>
        </w:rPr>
        <w:t xml:space="preserve"> (公章)</w:t>
      </w:r>
    </w:p>
    <w:p>
      <w:pPr>
        <w:spacing w:line="560" w:lineRule="exact"/>
        <w:jc w:val="left"/>
        <w:rPr>
          <w:rFonts w:ascii="宋体" w:hAnsi="宋体"/>
          <w:color w:val="000000" w:themeColor="text1"/>
          <w:szCs w:val="21"/>
          <w:u w:val="single"/>
          <w14:textFill>
            <w14:solidFill>
              <w14:schemeClr w14:val="tx1"/>
            </w14:solidFill>
          </w14:textFill>
        </w:rPr>
      </w:pPr>
      <w:r>
        <w:rPr>
          <w:rFonts w:hint="eastAsia" w:ascii="宋体" w:hAnsi="宋体"/>
          <w:szCs w:val="21"/>
        </w:rPr>
        <w:t>法定地址：</w:t>
      </w:r>
      <w:r>
        <w:rPr>
          <w:rFonts w:hint="eastAsia" w:ascii="宋体" w:hAnsi="宋体"/>
          <w:szCs w:val="21"/>
          <w:u w:val="single"/>
        </w:rPr>
        <w:t xml:space="preserve">                   </w:t>
      </w:r>
      <w:r>
        <w:rPr>
          <w:rFonts w:hint="eastAsia" w:ascii="宋体" w:hAnsi="宋体"/>
          <w:szCs w:val="21"/>
        </w:rPr>
        <w:t xml:space="preserve">          法定地址：              </w:t>
      </w:r>
    </w:p>
    <w:p>
      <w:pPr>
        <w:spacing w:line="560" w:lineRule="exact"/>
        <w:jc w:val="left"/>
        <w:rPr>
          <w:rFonts w:ascii="宋体" w:hAnsi="宋体"/>
          <w:szCs w:val="21"/>
        </w:rPr>
      </w:pPr>
      <w:r>
        <w:rPr>
          <w:rFonts w:hint="eastAsia" w:ascii="宋体" w:hAnsi="宋体"/>
          <w:szCs w:val="21"/>
        </w:rPr>
        <w:t>法定代表人或其                         法定代表人或其</w:t>
      </w:r>
    </w:p>
    <w:p>
      <w:pPr>
        <w:spacing w:line="560" w:lineRule="exact"/>
        <w:jc w:val="left"/>
        <w:rPr>
          <w:rFonts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(签字)    委托代理人：</w:t>
      </w:r>
      <w:r>
        <w:rPr>
          <w:rFonts w:hint="eastAsia" w:ascii="宋体" w:hAnsi="宋体"/>
          <w:szCs w:val="21"/>
          <w:u w:val="single"/>
        </w:rPr>
        <w:t xml:space="preserve">                 </w:t>
      </w:r>
      <w:r>
        <w:rPr>
          <w:rFonts w:hint="eastAsia" w:ascii="宋体" w:hAnsi="宋体"/>
          <w:szCs w:val="21"/>
        </w:rPr>
        <w:t xml:space="preserve"> (签字)</w:t>
      </w:r>
    </w:p>
    <w:p>
      <w:pPr>
        <w:spacing w:line="560" w:lineRule="exact"/>
        <w:jc w:val="left"/>
        <w:rPr>
          <w:rFonts w:ascii="宋体" w:hAnsi="宋体"/>
          <w:szCs w:val="21"/>
        </w:rPr>
      </w:pPr>
      <w:r>
        <w:rPr>
          <w:rFonts w:hint="eastAsia" w:ascii="宋体" w:hAnsi="宋体"/>
          <w:szCs w:val="21"/>
        </w:rPr>
        <w:t>电话：</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电话：</w:t>
      </w:r>
      <w:r>
        <w:rPr>
          <w:rFonts w:hint="eastAsia" w:ascii="宋体" w:hAnsi="宋体"/>
          <w:szCs w:val="21"/>
          <w:u w:val="single"/>
        </w:rPr>
        <w:t xml:space="preserve">                              </w:t>
      </w:r>
    </w:p>
    <w:p>
      <w:pPr>
        <w:spacing w:line="560" w:lineRule="exact"/>
        <w:jc w:val="left"/>
        <w:rPr>
          <w:rFonts w:ascii="宋体" w:hAnsi="宋体"/>
          <w:szCs w:val="21"/>
        </w:rPr>
      </w:pPr>
      <w:r>
        <w:rPr>
          <w:rFonts w:hint="eastAsia" w:ascii="宋体" w:hAnsi="宋体"/>
          <w:szCs w:val="21"/>
        </w:rPr>
        <w:t>传真：</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传真：</w:t>
      </w:r>
      <w:r>
        <w:rPr>
          <w:rFonts w:hint="eastAsia" w:ascii="宋体" w:hAnsi="宋体"/>
          <w:szCs w:val="21"/>
          <w:u w:val="single"/>
        </w:rPr>
        <w:t xml:space="preserve">                       </w:t>
      </w:r>
    </w:p>
    <w:p>
      <w:pPr>
        <w:spacing w:line="560" w:lineRule="exact"/>
        <w:jc w:val="left"/>
        <w:rPr>
          <w:rFonts w:ascii="宋体" w:hAnsi="宋体"/>
          <w:szCs w:val="21"/>
        </w:rPr>
      </w:pPr>
      <w:r>
        <w:rPr>
          <w:rFonts w:hint="eastAsia" w:ascii="宋体" w:hAnsi="宋体"/>
          <w:szCs w:val="21"/>
        </w:rPr>
        <w:t>电子邮箱：</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电子邮箱：</w:t>
      </w:r>
      <w:r>
        <w:rPr>
          <w:rFonts w:hint="eastAsia" w:ascii="宋体" w:hAnsi="宋体"/>
          <w:szCs w:val="21"/>
          <w:u w:val="single"/>
        </w:rPr>
        <w:t xml:space="preserve">                   </w:t>
      </w:r>
    </w:p>
    <w:p>
      <w:pPr>
        <w:spacing w:line="560" w:lineRule="exact"/>
        <w:jc w:val="left"/>
        <w:rPr>
          <w:rFonts w:ascii="宋体" w:hAnsi="宋体"/>
          <w:szCs w:val="21"/>
        </w:rPr>
      </w:pPr>
      <w:r>
        <w:rPr>
          <w:rFonts w:hint="eastAsia" w:ascii="宋体" w:hAnsi="宋体"/>
          <w:szCs w:val="21"/>
        </w:rPr>
        <w:t>开户银行：</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开户银行：</w:t>
      </w:r>
      <w:r>
        <w:rPr>
          <w:rFonts w:hint="eastAsia" w:ascii="宋体" w:hAnsi="宋体"/>
          <w:szCs w:val="21"/>
          <w:u w:val="single"/>
        </w:rPr>
        <w:t xml:space="preserve">                   </w:t>
      </w:r>
    </w:p>
    <w:p>
      <w:pPr>
        <w:spacing w:line="560" w:lineRule="exact"/>
        <w:jc w:val="left"/>
        <w:rPr>
          <w:rFonts w:ascii="宋体" w:hAnsi="宋体"/>
          <w:szCs w:val="21"/>
        </w:rPr>
      </w:pPr>
      <w:r>
        <w:rPr>
          <w:rFonts w:hint="eastAsia" w:ascii="宋体" w:hAnsi="宋体"/>
          <w:szCs w:val="21"/>
        </w:rPr>
        <w:t>帐号：</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帐号：</w:t>
      </w:r>
      <w:r>
        <w:rPr>
          <w:rFonts w:hint="eastAsia" w:ascii="宋体" w:hAnsi="宋体"/>
          <w:szCs w:val="21"/>
          <w:u w:val="single"/>
        </w:rPr>
        <w:t xml:space="preserve">                       </w:t>
      </w:r>
    </w:p>
    <w:p>
      <w:pPr>
        <w:spacing w:line="560" w:lineRule="exact"/>
        <w:jc w:val="left"/>
        <w:rPr>
          <w:rFonts w:ascii="宋体" w:hAnsi="宋体"/>
          <w:szCs w:val="21"/>
          <w:u w:val="single"/>
        </w:rPr>
      </w:pPr>
      <w:r>
        <w:rPr>
          <w:rFonts w:hint="eastAsia" w:ascii="宋体" w:hAnsi="宋体"/>
          <w:szCs w:val="21"/>
        </w:rPr>
        <w:t>邮政编码：</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邮政编码：</w:t>
      </w:r>
      <w:r>
        <w:rPr>
          <w:rFonts w:hint="eastAsia" w:ascii="宋体" w:hAnsi="宋体"/>
          <w:szCs w:val="21"/>
          <w:u w:val="single"/>
        </w:rPr>
        <w:t xml:space="preserve">                   </w:t>
      </w:r>
    </w:p>
    <w:p>
      <w:pPr>
        <w:spacing w:line="560" w:lineRule="exact"/>
        <w:jc w:val="left"/>
        <w:rPr>
          <w:rFonts w:ascii="宋体" w:hAnsi="宋体"/>
          <w:szCs w:val="21"/>
          <w:u w:val="single"/>
        </w:rPr>
      </w:pPr>
    </w:p>
    <w:p>
      <w:pPr>
        <w:pStyle w:val="5"/>
        <w:jc w:val="left"/>
        <w:rPr>
          <w:rFonts w:ascii="宋体" w:hAnsi="宋体"/>
          <w:sz w:val="21"/>
        </w:rPr>
      </w:pPr>
      <w:r>
        <w:rPr>
          <w:rFonts w:ascii="宋体" w:hAnsi="宋体"/>
          <w:szCs w:val="21"/>
          <w:u w:val="single"/>
        </w:rPr>
        <w:br w:type="page"/>
      </w:r>
      <w:r>
        <w:rPr>
          <w:rFonts w:hint="eastAsia" w:ascii="宋体" w:hAnsi="宋体"/>
          <w:sz w:val="21"/>
        </w:rPr>
        <w:t>附件五：廉政责任书格式</w:t>
      </w:r>
    </w:p>
    <w:p>
      <w:pPr>
        <w:spacing w:line="360" w:lineRule="auto"/>
        <w:jc w:val="center"/>
        <w:rPr>
          <w:rFonts w:ascii="宋体" w:hAnsi="宋体"/>
          <w:sz w:val="24"/>
        </w:rPr>
      </w:pPr>
      <w:r>
        <w:rPr>
          <w:rFonts w:hint="eastAsia" w:ascii="宋体" w:hAnsi="宋体"/>
          <w:sz w:val="24"/>
        </w:rPr>
        <w:t>建设工程廉政责任书</w:t>
      </w:r>
    </w:p>
    <w:p>
      <w:pPr>
        <w:spacing w:line="360" w:lineRule="auto"/>
        <w:jc w:val="left"/>
        <w:rPr>
          <w:rFonts w:ascii="宋体" w:hAnsi="宋体"/>
          <w:szCs w:val="21"/>
        </w:rPr>
      </w:pPr>
      <w:r>
        <w:rPr>
          <w:rFonts w:hint="eastAsia" w:ascii="宋体" w:hAnsi="宋体"/>
          <w:szCs w:val="21"/>
        </w:rPr>
        <w:t>发包人：</w:t>
      </w:r>
      <w:r>
        <w:rPr>
          <w:rFonts w:hint="eastAsia" w:ascii="宋体" w:hAnsi="宋体" w:cs="宋体"/>
          <w:kern w:val="0"/>
          <w:szCs w:val="21"/>
          <w:lang w:eastAsia="zh-CN"/>
        </w:rPr>
        <w:t>山东宏河控股集团有限公司横河煤矿</w:t>
      </w:r>
      <w:r>
        <w:rPr>
          <w:rFonts w:hint="eastAsia" w:ascii="宋体" w:hAnsi="宋体"/>
          <w:szCs w:val="21"/>
        </w:rPr>
        <w:t xml:space="preserve"> </w:t>
      </w:r>
      <w:r>
        <w:rPr>
          <w:rFonts w:hint="eastAsia" w:ascii="宋体" w:hAnsi="宋体"/>
          <w:szCs w:val="21"/>
          <w:u w:val="single"/>
        </w:rPr>
        <w:t xml:space="preserve">                                             </w:t>
      </w:r>
    </w:p>
    <w:p>
      <w:pPr>
        <w:spacing w:line="360" w:lineRule="auto"/>
        <w:jc w:val="left"/>
        <w:rPr>
          <w:rFonts w:ascii="宋体" w:hAnsi="宋体"/>
          <w:szCs w:val="21"/>
        </w:rPr>
      </w:pPr>
      <w:r>
        <w:rPr>
          <w:rFonts w:hint="eastAsia" w:ascii="宋体" w:hAnsi="宋体"/>
          <w:szCs w:val="21"/>
        </w:rPr>
        <w:t>承包人：</w:t>
      </w:r>
      <w:r>
        <w:rPr>
          <w:rFonts w:hint="eastAsia" w:ascii="宋体" w:hAnsi="宋体"/>
          <w:szCs w:val="21"/>
          <w:u w:val="single"/>
        </w:rPr>
        <w:t xml:space="preserve">                                                         </w:t>
      </w:r>
    </w:p>
    <w:p>
      <w:pPr>
        <w:spacing w:line="360" w:lineRule="auto"/>
        <w:jc w:val="left"/>
        <w:rPr>
          <w:rFonts w:ascii="宋体" w:hAnsi="宋体"/>
          <w:szCs w:val="21"/>
        </w:rPr>
      </w:pPr>
      <w:r>
        <w:rPr>
          <w:rFonts w:hint="eastAsia" w:ascii="宋体" w:hAnsi="宋体"/>
          <w:szCs w:val="21"/>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pPr>
        <w:spacing w:line="360" w:lineRule="auto"/>
        <w:jc w:val="left"/>
        <w:rPr>
          <w:rFonts w:ascii="宋体" w:hAnsi="宋体"/>
          <w:szCs w:val="21"/>
        </w:rPr>
      </w:pPr>
      <w:r>
        <w:rPr>
          <w:rFonts w:hint="eastAsia" w:ascii="宋体" w:hAnsi="宋体"/>
          <w:szCs w:val="21"/>
        </w:rPr>
        <w:t>一、双方的责任</w:t>
      </w:r>
    </w:p>
    <w:p>
      <w:pPr>
        <w:spacing w:line="360" w:lineRule="auto"/>
        <w:jc w:val="left"/>
        <w:rPr>
          <w:rFonts w:ascii="宋体" w:hAnsi="宋体"/>
          <w:szCs w:val="21"/>
        </w:rPr>
      </w:pPr>
      <w:r>
        <w:rPr>
          <w:rFonts w:hint="eastAsia" w:ascii="宋体" w:hAnsi="宋体"/>
          <w:szCs w:val="21"/>
        </w:rPr>
        <w:t>1.1应严格遵守国家关于建设工程的有关法律、法规，相关政策，以及廉政建设的各项规定。</w:t>
      </w:r>
    </w:p>
    <w:p>
      <w:pPr>
        <w:spacing w:line="360" w:lineRule="auto"/>
        <w:jc w:val="left"/>
        <w:rPr>
          <w:rFonts w:ascii="宋体" w:hAnsi="宋体"/>
          <w:szCs w:val="21"/>
        </w:rPr>
      </w:pPr>
      <w:r>
        <w:rPr>
          <w:rFonts w:hint="eastAsia" w:ascii="宋体" w:hAnsi="宋体"/>
          <w:szCs w:val="21"/>
        </w:rPr>
        <w:t>1.2严格执行建设工程合同文件，自觉按合同办事。</w:t>
      </w:r>
    </w:p>
    <w:p>
      <w:pPr>
        <w:spacing w:line="360" w:lineRule="auto"/>
        <w:jc w:val="left"/>
        <w:rPr>
          <w:rFonts w:ascii="宋体" w:hAnsi="宋体"/>
          <w:szCs w:val="21"/>
        </w:rPr>
      </w:pPr>
      <w:r>
        <w:rPr>
          <w:rFonts w:hint="eastAsia" w:ascii="宋体" w:hAnsi="宋体"/>
          <w:szCs w:val="21"/>
        </w:rPr>
        <w:t>1.3各项活动必须坚持公开、公平、公正、诚信、透明的原则(除法律法规另有规定者外)，不得为获取不正当的利益，损害国家、集体和对方利益，不得违反建设工程管理的规章制度。</w:t>
      </w:r>
    </w:p>
    <w:p>
      <w:pPr>
        <w:spacing w:line="360" w:lineRule="auto"/>
        <w:jc w:val="left"/>
        <w:rPr>
          <w:rFonts w:ascii="宋体" w:hAnsi="宋体"/>
          <w:szCs w:val="21"/>
        </w:rPr>
      </w:pPr>
      <w:r>
        <w:rPr>
          <w:rFonts w:hint="eastAsia" w:ascii="宋体" w:hAnsi="宋体"/>
          <w:szCs w:val="21"/>
        </w:rPr>
        <w:t>1.4发现对方在业务活动中有违规、违纪、违法行为的，应及时提醒对方，情节严重的，应向其上级主管部门或纪检监察、司法等有关机关举报。</w:t>
      </w:r>
    </w:p>
    <w:p>
      <w:pPr>
        <w:spacing w:line="360" w:lineRule="auto"/>
        <w:jc w:val="left"/>
        <w:rPr>
          <w:rFonts w:ascii="宋体" w:hAnsi="宋体"/>
          <w:szCs w:val="21"/>
        </w:rPr>
      </w:pPr>
      <w:r>
        <w:rPr>
          <w:rFonts w:hint="eastAsia" w:ascii="宋体" w:hAnsi="宋体"/>
          <w:szCs w:val="21"/>
        </w:rPr>
        <w:t>二、发包人责任</w:t>
      </w:r>
    </w:p>
    <w:p>
      <w:pPr>
        <w:spacing w:line="360" w:lineRule="auto"/>
        <w:jc w:val="left"/>
        <w:rPr>
          <w:rFonts w:ascii="宋体" w:hAnsi="宋体"/>
          <w:szCs w:val="21"/>
        </w:rPr>
      </w:pPr>
      <w:r>
        <w:rPr>
          <w:rFonts w:hint="eastAsia" w:ascii="宋体" w:hAnsi="宋体"/>
          <w:szCs w:val="21"/>
        </w:rPr>
        <w:t>发包人的领导和从事该建设工程项目的工作人员，在工程建设的事前、事中、事后应遵守以下规定：</w:t>
      </w:r>
    </w:p>
    <w:p>
      <w:pPr>
        <w:spacing w:line="360" w:lineRule="auto"/>
        <w:jc w:val="left"/>
        <w:rPr>
          <w:rFonts w:ascii="宋体" w:hAnsi="宋体"/>
          <w:szCs w:val="21"/>
        </w:rPr>
      </w:pPr>
      <w:r>
        <w:rPr>
          <w:rFonts w:hint="eastAsia" w:ascii="宋体" w:hAnsi="宋体"/>
          <w:szCs w:val="21"/>
        </w:rPr>
        <w:t>2.1不得向承包人和相关单位索要或接受回扣、礼金、有价证券、贵重物品和好处费、感谢费等。</w:t>
      </w:r>
    </w:p>
    <w:p>
      <w:pPr>
        <w:spacing w:line="360" w:lineRule="auto"/>
        <w:jc w:val="left"/>
        <w:rPr>
          <w:rFonts w:ascii="宋体" w:hAnsi="宋体"/>
          <w:szCs w:val="21"/>
        </w:rPr>
      </w:pPr>
      <w:r>
        <w:rPr>
          <w:rFonts w:hint="eastAsia" w:ascii="宋体" w:hAnsi="宋体"/>
          <w:szCs w:val="21"/>
        </w:rPr>
        <w:t>2.2不得在承包人和相关单位报销任何应由发包人或个人支付的费用。</w:t>
      </w:r>
    </w:p>
    <w:p>
      <w:pPr>
        <w:spacing w:line="360" w:lineRule="auto"/>
        <w:jc w:val="left"/>
        <w:rPr>
          <w:rFonts w:ascii="宋体" w:hAnsi="宋体"/>
          <w:szCs w:val="21"/>
        </w:rPr>
      </w:pPr>
      <w:r>
        <w:rPr>
          <w:rFonts w:hint="eastAsia" w:ascii="宋体" w:hAnsi="宋体"/>
          <w:szCs w:val="21"/>
        </w:rPr>
        <w:t>2.3不得要求、暗示或接受承包人和相关单位为个人装修住房、婚丧嫁娶、配偶子女的工作安排以及出国(境)、旅游等提供方便。</w:t>
      </w:r>
    </w:p>
    <w:p>
      <w:pPr>
        <w:spacing w:line="360" w:lineRule="auto"/>
        <w:jc w:val="left"/>
        <w:rPr>
          <w:rFonts w:ascii="宋体" w:hAnsi="宋体"/>
          <w:szCs w:val="21"/>
        </w:rPr>
      </w:pPr>
      <w:r>
        <w:rPr>
          <w:rFonts w:hint="eastAsia" w:ascii="宋体" w:hAnsi="宋体"/>
          <w:szCs w:val="21"/>
        </w:rPr>
        <w:t>2.4不得参加有可能影响公正执行公务的承包人和相关单位的宴请、健身、娱乐等活动。</w:t>
      </w:r>
    </w:p>
    <w:p>
      <w:pPr>
        <w:spacing w:line="360" w:lineRule="auto"/>
        <w:jc w:val="left"/>
        <w:rPr>
          <w:rFonts w:ascii="宋体" w:hAnsi="宋体"/>
          <w:szCs w:val="21"/>
        </w:rPr>
      </w:pPr>
      <w:r>
        <w:rPr>
          <w:rFonts w:hint="eastAsia" w:ascii="宋体" w:hAnsi="宋体"/>
          <w:szCs w:val="21"/>
        </w:rPr>
        <w:t>2.5不得向承包人和相关单位介绍或为配偶、子女、亲属参与同发包人工程建设管理合同有关的业务活动；不得以任何理由要求承包人和相关单位使用某种产品、材料和设备。</w:t>
      </w:r>
    </w:p>
    <w:p>
      <w:pPr>
        <w:spacing w:line="360" w:lineRule="auto"/>
        <w:jc w:val="left"/>
        <w:rPr>
          <w:rFonts w:ascii="宋体" w:hAnsi="宋体"/>
          <w:szCs w:val="21"/>
        </w:rPr>
      </w:pPr>
      <w:r>
        <w:rPr>
          <w:rFonts w:hint="eastAsia" w:ascii="宋体" w:hAnsi="宋体"/>
          <w:szCs w:val="21"/>
        </w:rPr>
        <w:t>三、承包人责任</w:t>
      </w:r>
    </w:p>
    <w:p>
      <w:pPr>
        <w:spacing w:line="360" w:lineRule="auto"/>
        <w:jc w:val="left"/>
        <w:rPr>
          <w:rFonts w:ascii="宋体" w:hAnsi="宋体"/>
          <w:szCs w:val="21"/>
        </w:rPr>
      </w:pPr>
      <w:r>
        <w:rPr>
          <w:rFonts w:hint="eastAsia" w:ascii="宋体" w:hAnsi="宋体"/>
          <w:szCs w:val="21"/>
        </w:rPr>
        <w:t>应与发包人保持正常的业务交往，按照有关法律法规和程序开展业务工作，严格执行工程建设的有关方针、政策，执行工程建设强制性标准，并遵守以下规定：</w:t>
      </w:r>
    </w:p>
    <w:p>
      <w:pPr>
        <w:spacing w:line="360" w:lineRule="auto"/>
        <w:jc w:val="left"/>
        <w:rPr>
          <w:rFonts w:ascii="宋体" w:hAnsi="宋体"/>
          <w:szCs w:val="21"/>
        </w:rPr>
      </w:pPr>
      <w:r>
        <w:rPr>
          <w:rFonts w:hint="eastAsia" w:ascii="宋体" w:hAnsi="宋体"/>
          <w:szCs w:val="21"/>
        </w:rPr>
        <w:t>3.1不得以任何理由向发包人及其工作人员索要、接受或赠送礼金、有价证券、贵重物品及回扣、好处费、感谢费等。</w:t>
      </w:r>
    </w:p>
    <w:p>
      <w:pPr>
        <w:spacing w:line="360" w:lineRule="auto"/>
        <w:jc w:val="left"/>
        <w:rPr>
          <w:rFonts w:ascii="宋体" w:hAnsi="宋体"/>
          <w:szCs w:val="21"/>
        </w:rPr>
      </w:pPr>
      <w:r>
        <w:rPr>
          <w:rFonts w:hint="eastAsia" w:ascii="宋体" w:hAnsi="宋体"/>
          <w:szCs w:val="21"/>
        </w:rPr>
        <w:t>3.2不得以任何理由为发包人和相关单位报销应由对方或个人支付的费用。</w:t>
      </w:r>
    </w:p>
    <w:p>
      <w:pPr>
        <w:spacing w:line="360" w:lineRule="auto"/>
        <w:jc w:val="left"/>
        <w:rPr>
          <w:rFonts w:ascii="宋体" w:hAnsi="宋体"/>
          <w:szCs w:val="21"/>
        </w:rPr>
      </w:pPr>
      <w:r>
        <w:rPr>
          <w:rFonts w:hint="eastAsia" w:ascii="宋体" w:hAnsi="宋体"/>
          <w:szCs w:val="21"/>
        </w:rPr>
        <w:t>3.3不得接受或暗示为发包人、相关单位或个人装修住房、婚丧嫁娶、配偶子女的工作安排以及出国(境)、旅游等提供方便。</w:t>
      </w:r>
    </w:p>
    <w:p>
      <w:pPr>
        <w:spacing w:line="360" w:lineRule="auto"/>
        <w:jc w:val="left"/>
        <w:rPr>
          <w:rFonts w:ascii="宋体" w:hAnsi="宋体"/>
          <w:szCs w:val="21"/>
        </w:rPr>
      </w:pPr>
      <w:r>
        <w:rPr>
          <w:rFonts w:hint="eastAsia" w:ascii="宋体" w:hAnsi="宋体"/>
          <w:szCs w:val="21"/>
        </w:rPr>
        <w:t>3.4不得以任何理由为发包人、相关单位或个人组织有可能影响公正执行公务的宴请、健身、娱乐等活动。</w:t>
      </w:r>
    </w:p>
    <w:p>
      <w:pPr>
        <w:spacing w:line="360" w:lineRule="auto"/>
        <w:jc w:val="left"/>
        <w:rPr>
          <w:rFonts w:ascii="宋体" w:hAnsi="宋体"/>
          <w:szCs w:val="21"/>
        </w:rPr>
      </w:pPr>
      <w:r>
        <w:rPr>
          <w:rFonts w:hint="eastAsia" w:ascii="宋体" w:hAnsi="宋体"/>
          <w:szCs w:val="21"/>
        </w:rPr>
        <w:t>四、违约责任</w:t>
      </w:r>
    </w:p>
    <w:p>
      <w:pPr>
        <w:spacing w:line="360" w:lineRule="auto"/>
        <w:jc w:val="left"/>
        <w:rPr>
          <w:rFonts w:ascii="宋体" w:hAnsi="宋体"/>
          <w:szCs w:val="21"/>
        </w:rPr>
      </w:pPr>
      <w:r>
        <w:rPr>
          <w:rFonts w:hint="eastAsia" w:ascii="宋体" w:hAnsi="宋体"/>
          <w:szCs w:val="21"/>
        </w:rPr>
        <w:t>4.1发包人工作人员有违反本责任书第一、二条责任行为的，依据有关法律、法规给予处理；涉嫌犯罪的，移交司法机关追究刑事责任；给承包人单位造成经济损失的，应予以赔偿。</w:t>
      </w:r>
    </w:p>
    <w:p>
      <w:pPr>
        <w:spacing w:line="360" w:lineRule="auto"/>
        <w:jc w:val="left"/>
        <w:rPr>
          <w:rFonts w:ascii="宋体" w:hAnsi="宋体"/>
          <w:szCs w:val="21"/>
        </w:rPr>
      </w:pPr>
      <w:r>
        <w:rPr>
          <w:rFonts w:hint="eastAsia" w:ascii="宋体" w:hAnsi="宋体"/>
          <w:szCs w:val="21"/>
        </w:rPr>
        <w:t>4.2承包人工作人员有违反本责任书第一、三条责任行为的，依据有关法律法规处理；涉嫌犯罪的，移交司法机关追究刑事责任；给发包人单位造成经济损失的，应予以赔偿。</w:t>
      </w:r>
    </w:p>
    <w:p>
      <w:pPr>
        <w:spacing w:line="360" w:lineRule="auto"/>
        <w:jc w:val="left"/>
        <w:rPr>
          <w:rFonts w:ascii="宋体" w:hAnsi="宋体"/>
          <w:szCs w:val="21"/>
        </w:rPr>
      </w:pPr>
      <w:r>
        <w:rPr>
          <w:rFonts w:hint="eastAsia" w:ascii="宋体" w:hAnsi="宋体"/>
          <w:szCs w:val="21"/>
        </w:rPr>
        <w:t>4.3本责任书作为建设工程合同的组成部分，与建设工程合同具有同等法律效力。经双方签署后立即生效。</w:t>
      </w:r>
    </w:p>
    <w:p>
      <w:pPr>
        <w:spacing w:line="360" w:lineRule="auto"/>
        <w:jc w:val="left"/>
        <w:rPr>
          <w:rFonts w:ascii="宋体" w:hAnsi="宋体"/>
          <w:szCs w:val="21"/>
        </w:rPr>
      </w:pPr>
      <w:r>
        <w:rPr>
          <w:rFonts w:hint="eastAsia" w:ascii="宋体" w:hAnsi="宋体"/>
          <w:szCs w:val="21"/>
        </w:rPr>
        <w:t>五、责任书有效期</w:t>
      </w:r>
    </w:p>
    <w:p>
      <w:pPr>
        <w:spacing w:line="360" w:lineRule="auto"/>
        <w:jc w:val="left"/>
        <w:rPr>
          <w:rFonts w:ascii="宋体" w:hAnsi="宋体"/>
          <w:szCs w:val="21"/>
        </w:rPr>
      </w:pPr>
      <w:r>
        <w:rPr>
          <w:rFonts w:hint="eastAsia" w:ascii="宋体" w:hAnsi="宋体"/>
          <w:szCs w:val="21"/>
        </w:rPr>
        <w:t>本责任书的有效期为双方签署之日起至该工程项目竣工验收合格时止。</w:t>
      </w:r>
    </w:p>
    <w:p>
      <w:pPr>
        <w:spacing w:line="360" w:lineRule="auto"/>
        <w:jc w:val="left"/>
        <w:rPr>
          <w:rFonts w:ascii="宋体" w:hAnsi="宋体"/>
          <w:szCs w:val="21"/>
        </w:rPr>
      </w:pPr>
      <w:r>
        <w:rPr>
          <w:rFonts w:hint="eastAsia" w:ascii="宋体" w:hAnsi="宋体"/>
          <w:szCs w:val="21"/>
        </w:rPr>
        <w:t>六、责任书份数</w:t>
      </w:r>
    </w:p>
    <w:p>
      <w:pPr>
        <w:spacing w:line="360" w:lineRule="auto"/>
        <w:jc w:val="left"/>
        <w:rPr>
          <w:rFonts w:ascii="宋体" w:hAnsi="宋体"/>
          <w:szCs w:val="21"/>
        </w:rPr>
      </w:pPr>
      <w:r>
        <w:rPr>
          <w:rFonts w:hint="eastAsia" w:ascii="宋体" w:hAnsi="宋体"/>
          <w:szCs w:val="21"/>
        </w:rPr>
        <w:t>本责任书一式二份，发包人承包人各执一份，具有同等效力。</w:t>
      </w:r>
    </w:p>
    <w:p>
      <w:pPr>
        <w:spacing w:line="360" w:lineRule="auto"/>
        <w:jc w:val="left"/>
        <w:rPr>
          <w:rFonts w:ascii="宋体" w:hAnsi="宋体"/>
          <w:szCs w:val="21"/>
        </w:rPr>
      </w:pPr>
      <w:r>
        <w:rPr>
          <w:rFonts w:hint="eastAsia" w:ascii="宋体" w:hAnsi="宋体"/>
          <w:szCs w:val="21"/>
        </w:rPr>
        <w:t>发包人：</w:t>
      </w:r>
      <w:r>
        <w:rPr>
          <w:rFonts w:hint="eastAsia" w:ascii="宋体" w:hAnsi="宋体"/>
          <w:szCs w:val="21"/>
          <w:u w:val="single"/>
        </w:rPr>
        <w:t xml:space="preserve">                     </w:t>
      </w:r>
      <w:r>
        <w:rPr>
          <w:rFonts w:hint="eastAsia" w:ascii="宋体" w:hAnsi="宋体"/>
          <w:szCs w:val="21"/>
        </w:rPr>
        <w:t>(公章)    承包人：</w:t>
      </w:r>
      <w:r>
        <w:rPr>
          <w:rFonts w:hint="eastAsia" w:ascii="宋体" w:hAnsi="宋体"/>
          <w:szCs w:val="21"/>
          <w:u w:val="single"/>
        </w:rPr>
        <w:t xml:space="preserve">                     </w:t>
      </w:r>
      <w:r>
        <w:rPr>
          <w:rFonts w:hint="eastAsia" w:ascii="宋体" w:hAnsi="宋体"/>
          <w:szCs w:val="21"/>
        </w:rPr>
        <w:t xml:space="preserve"> (公章)</w:t>
      </w:r>
    </w:p>
    <w:p>
      <w:pPr>
        <w:spacing w:line="360" w:lineRule="auto"/>
        <w:jc w:val="left"/>
        <w:rPr>
          <w:rFonts w:ascii="宋体" w:hAnsi="宋体"/>
          <w:szCs w:val="21"/>
        </w:rPr>
      </w:pPr>
      <w:r>
        <w:rPr>
          <w:rFonts w:hint="eastAsia" w:ascii="宋体" w:hAnsi="宋体"/>
          <w:szCs w:val="21"/>
        </w:rPr>
        <w:t>法定地址：</w:t>
      </w:r>
      <w:r>
        <w:rPr>
          <w:rFonts w:hint="eastAsia" w:ascii="宋体" w:hAnsi="宋体"/>
          <w:szCs w:val="21"/>
          <w:u w:val="single"/>
        </w:rPr>
        <w:t xml:space="preserve">                   </w:t>
      </w:r>
      <w:r>
        <w:rPr>
          <w:rFonts w:hint="eastAsia" w:ascii="宋体" w:hAnsi="宋体"/>
          <w:szCs w:val="21"/>
        </w:rPr>
        <w:t xml:space="preserve">          法定地址：</w:t>
      </w:r>
      <w:r>
        <w:rPr>
          <w:rFonts w:hint="eastAsia" w:ascii="宋体" w:hAnsi="宋体"/>
          <w:szCs w:val="21"/>
          <w:u w:val="single"/>
        </w:rPr>
        <w:t xml:space="preserve">                   </w:t>
      </w:r>
    </w:p>
    <w:p>
      <w:pPr>
        <w:spacing w:line="360" w:lineRule="auto"/>
        <w:jc w:val="left"/>
        <w:rPr>
          <w:rFonts w:ascii="宋体" w:hAnsi="宋体"/>
          <w:szCs w:val="21"/>
        </w:rPr>
      </w:pPr>
      <w:r>
        <w:rPr>
          <w:rFonts w:hint="eastAsia" w:ascii="宋体" w:hAnsi="宋体"/>
          <w:szCs w:val="21"/>
        </w:rPr>
        <w:t>法定代表人或其                         法定代表人或其</w:t>
      </w:r>
    </w:p>
    <w:p>
      <w:pPr>
        <w:spacing w:line="360" w:lineRule="auto"/>
        <w:jc w:val="left"/>
        <w:rPr>
          <w:rFonts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(签字)    委托代理人：</w:t>
      </w:r>
      <w:r>
        <w:rPr>
          <w:rFonts w:hint="eastAsia" w:ascii="宋体" w:hAnsi="宋体"/>
          <w:szCs w:val="21"/>
          <w:u w:val="single"/>
        </w:rPr>
        <w:t xml:space="preserve">                 </w:t>
      </w:r>
      <w:r>
        <w:rPr>
          <w:rFonts w:hint="eastAsia" w:ascii="宋体" w:hAnsi="宋体"/>
          <w:szCs w:val="21"/>
        </w:rPr>
        <w:t xml:space="preserve"> (签字)</w:t>
      </w:r>
    </w:p>
    <w:p>
      <w:pPr>
        <w:spacing w:line="360" w:lineRule="auto"/>
        <w:jc w:val="left"/>
        <w:rPr>
          <w:rFonts w:ascii="宋体" w:hAnsi="宋体"/>
          <w:szCs w:val="21"/>
        </w:rPr>
      </w:pPr>
      <w:r>
        <w:rPr>
          <w:rFonts w:hint="eastAsia" w:ascii="宋体" w:hAnsi="宋体"/>
          <w:szCs w:val="21"/>
        </w:rPr>
        <w:t>电话：</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电话：</w:t>
      </w:r>
      <w:r>
        <w:rPr>
          <w:rFonts w:hint="eastAsia" w:ascii="宋体" w:hAnsi="宋体"/>
          <w:szCs w:val="21"/>
          <w:u w:val="single"/>
        </w:rPr>
        <w:t xml:space="preserve">                              </w:t>
      </w:r>
    </w:p>
    <w:p>
      <w:pPr>
        <w:spacing w:line="360" w:lineRule="auto"/>
        <w:jc w:val="left"/>
        <w:rPr>
          <w:rFonts w:ascii="宋体" w:hAnsi="宋体"/>
          <w:szCs w:val="21"/>
        </w:rPr>
      </w:pPr>
      <w:r>
        <w:rPr>
          <w:rFonts w:hint="eastAsia" w:ascii="宋体" w:hAnsi="宋体"/>
          <w:szCs w:val="21"/>
        </w:rPr>
        <w:t>传真：</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传真：</w:t>
      </w:r>
      <w:r>
        <w:rPr>
          <w:rFonts w:hint="eastAsia" w:ascii="宋体" w:hAnsi="宋体"/>
          <w:szCs w:val="21"/>
          <w:u w:val="single"/>
        </w:rPr>
        <w:t xml:space="preserve">                       </w:t>
      </w:r>
    </w:p>
    <w:p>
      <w:pPr>
        <w:spacing w:line="360" w:lineRule="auto"/>
        <w:jc w:val="left"/>
        <w:rPr>
          <w:rFonts w:ascii="宋体" w:hAnsi="宋体"/>
          <w:szCs w:val="21"/>
        </w:rPr>
      </w:pPr>
      <w:r>
        <w:rPr>
          <w:rFonts w:hint="eastAsia" w:ascii="宋体" w:hAnsi="宋体"/>
          <w:szCs w:val="21"/>
        </w:rPr>
        <w:t>电子邮箱：</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电子邮箱：</w:t>
      </w:r>
      <w:r>
        <w:rPr>
          <w:rFonts w:hint="eastAsia" w:ascii="宋体" w:hAnsi="宋体"/>
          <w:szCs w:val="21"/>
          <w:u w:val="single"/>
        </w:rPr>
        <w:t xml:space="preserve">                   </w:t>
      </w:r>
    </w:p>
    <w:p>
      <w:pPr>
        <w:spacing w:line="360" w:lineRule="auto"/>
        <w:jc w:val="left"/>
        <w:rPr>
          <w:rFonts w:ascii="宋体" w:hAnsi="宋体"/>
          <w:szCs w:val="21"/>
        </w:rPr>
      </w:pPr>
      <w:r>
        <w:rPr>
          <w:rFonts w:hint="eastAsia" w:ascii="宋体" w:hAnsi="宋体"/>
          <w:szCs w:val="21"/>
        </w:rPr>
        <w:t>开户银行：</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开户银行：</w:t>
      </w:r>
      <w:r>
        <w:rPr>
          <w:rFonts w:hint="eastAsia" w:ascii="宋体" w:hAnsi="宋体"/>
          <w:szCs w:val="21"/>
          <w:u w:val="single"/>
        </w:rPr>
        <w:t xml:space="preserve">                   </w:t>
      </w:r>
    </w:p>
    <w:p>
      <w:pPr>
        <w:spacing w:line="360" w:lineRule="auto"/>
        <w:jc w:val="left"/>
        <w:rPr>
          <w:rFonts w:ascii="宋体" w:hAnsi="宋体"/>
          <w:szCs w:val="21"/>
        </w:rPr>
      </w:pPr>
      <w:r>
        <w:rPr>
          <w:rFonts w:hint="eastAsia" w:ascii="宋体" w:hAnsi="宋体"/>
          <w:szCs w:val="21"/>
        </w:rPr>
        <w:t>帐号：</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帐号：</w:t>
      </w:r>
      <w:r>
        <w:rPr>
          <w:rFonts w:hint="eastAsia" w:ascii="宋体" w:hAnsi="宋体"/>
          <w:szCs w:val="21"/>
          <w:u w:val="single"/>
        </w:rPr>
        <w:t xml:space="preserve">                       </w:t>
      </w:r>
    </w:p>
    <w:p>
      <w:pPr>
        <w:spacing w:line="360" w:lineRule="auto"/>
        <w:jc w:val="left"/>
        <w:rPr>
          <w:rFonts w:ascii="宋体" w:hAnsi="宋体"/>
          <w:szCs w:val="21"/>
          <w:u w:val="single"/>
        </w:rPr>
      </w:pPr>
      <w:r>
        <w:rPr>
          <w:rFonts w:hint="eastAsia" w:ascii="宋体" w:hAnsi="宋体"/>
          <w:szCs w:val="21"/>
        </w:rPr>
        <w:t>邮政编码：</w:t>
      </w:r>
      <w:r>
        <w:rPr>
          <w:rFonts w:hint="eastAsia" w:ascii="宋体" w:hAnsi="宋体"/>
          <w:color w:val="FFFFFF" w:themeColor="background1"/>
          <w:szCs w:val="21"/>
          <w:u w:val="single"/>
          <w14:textFill>
            <w14:solidFill>
              <w14:schemeClr w14:val="bg1"/>
            </w14:solidFill>
          </w14:textFill>
        </w:rPr>
        <w:t xml:space="preserve">                   </w:t>
      </w:r>
      <w:r>
        <w:rPr>
          <w:rFonts w:hint="eastAsia" w:ascii="宋体" w:hAnsi="宋体"/>
          <w:color w:val="FFFFFF" w:themeColor="background1"/>
          <w:szCs w:val="21"/>
          <w14:textFill>
            <w14:solidFill>
              <w14:schemeClr w14:val="bg1"/>
            </w14:solidFill>
          </w14:textFill>
        </w:rPr>
        <w:t xml:space="preserve">  </w:t>
      </w:r>
      <w:r>
        <w:rPr>
          <w:rFonts w:hint="eastAsia" w:ascii="宋体" w:hAnsi="宋体"/>
          <w:szCs w:val="21"/>
        </w:rPr>
        <w:t xml:space="preserve">        邮政编码：</w:t>
      </w:r>
      <w:r>
        <w:rPr>
          <w:rFonts w:hint="eastAsia" w:ascii="宋体" w:hAnsi="宋体"/>
          <w:szCs w:val="21"/>
          <w:u w:val="single"/>
        </w:rPr>
        <w:t xml:space="preserve">                   </w:t>
      </w:r>
    </w:p>
    <w:p>
      <w:pPr>
        <w:spacing w:line="560" w:lineRule="exact"/>
        <w:jc w:val="left"/>
        <w:rPr>
          <w:rFonts w:ascii="宋体" w:hAnsi="宋体"/>
          <w:szCs w:val="21"/>
          <w:u w:val="single"/>
        </w:rPr>
      </w:pPr>
      <w:r>
        <w:rPr>
          <w:rFonts w:hint="eastAsia" w:ascii="宋体" w:hAnsi="宋体"/>
          <w:szCs w:val="21"/>
          <w:u w:val="single"/>
        </w:rPr>
        <w:t xml:space="preserve">         </w:t>
      </w: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pStyle w:val="3"/>
        <w:jc w:val="center"/>
        <w:rPr>
          <w:rFonts w:ascii="宋体" w:hAnsi="宋体"/>
          <w:sz w:val="32"/>
          <w:szCs w:val="32"/>
        </w:rPr>
      </w:pPr>
      <w:bookmarkStart w:id="159" w:name="_Toc494210628"/>
      <w:bookmarkStart w:id="160" w:name="_Toc20407"/>
      <w:r>
        <w:rPr>
          <w:rFonts w:hint="eastAsia" w:ascii="宋体" w:hAnsi="宋体"/>
          <w:sz w:val="32"/>
          <w:szCs w:val="32"/>
        </w:rPr>
        <w:t>第六部分  响应文件格式</w:t>
      </w:r>
      <w:bookmarkEnd w:id="159"/>
      <w:bookmarkEnd w:id="160"/>
    </w:p>
    <w:p>
      <w:pPr>
        <w:pStyle w:val="2"/>
        <w:tabs>
          <w:tab w:val="left" w:pos="0"/>
          <w:tab w:val="left" w:pos="720"/>
          <w:tab w:val="left" w:pos="1440"/>
          <w:tab w:val="left" w:pos="2160"/>
          <w:tab w:val="left" w:pos="2880"/>
          <w:tab w:val="left" w:pos="3600"/>
          <w:tab w:val="left" w:pos="4320"/>
        </w:tabs>
        <w:autoSpaceDE w:val="0"/>
        <w:autoSpaceDN w:val="0"/>
        <w:spacing w:before="0" w:line="560" w:lineRule="exact"/>
        <w:jc w:val="left"/>
        <w:rPr>
          <w:rFonts w:ascii="宋体" w:hAnsi="宋体"/>
          <w:bCs/>
          <w:sz w:val="21"/>
          <w:szCs w:val="21"/>
        </w:rPr>
      </w:pPr>
    </w:p>
    <w:p>
      <w:pPr>
        <w:spacing w:line="560" w:lineRule="exact"/>
        <w:jc w:val="left"/>
        <w:rPr>
          <w:rFonts w:ascii="宋体" w:hAnsi="宋体"/>
        </w:rPr>
      </w:pPr>
    </w:p>
    <w:p>
      <w:pPr>
        <w:spacing w:line="560" w:lineRule="exact"/>
        <w:jc w:val="center"/>
        <w:rPr>
          <w:rFonts w:hint="eastAsia" w:ascii="宋体" w:hAnsi="宋体" w:eastAsia="宋体" w:cs="宋体"/>
          <w:b/>
          <w:bCs/>
          <w:w w:val="90"/>
          <w:kern w:val="16"/>
          <w:sz w:val="48"/>
          <w:szCs w:val="52"/>
          <w:lang w:eastAsia="zh-CN"/>
        </w:rPr>
      </w:pPr>
      <w:r>
        <w:rPr>
          <w:rFonts w:hint="eastAsia" w:ascii="宋体" w:hAnsi="宋体" w:cs="宋体"/>
          <w:b/>
          <w:bCs/>
          <w:w w:val="90"/>
          <w:kern w:val="16"/>
          <w:sz w:val="48"/>
          <w:szCs w:val="52"/>
          <w:lang w:eastAsia="zh-CN"/>
        </w:rPr>
        <w:t>邹城市横河煤矿工厂道路工程施工</w:t>
      </w:r>
      <w:r>
        <w:rPr>
          <w:rFonts w:hint="eastAsia" w:ascii="宋体" w:hAnsi="宋体" w:cs="宋体"/>
          <w:b/>
          <w:bCs/>
          <w:w w:val="90"/>
          <w:kern w:val="16"/>
          <w:sz w:val="48"/>
          <w:szCs w:val="52"/>
        </w:rPr>
        <w:t>竞争性</w:t>
      </w:r>
      <w:r>
        <w:rPr>
          <w:rFonts w:hint="eastAsia" w:ascii="宋体" w:hAnsi="宋体" w:cs="宋体"/>
          <w:b/>
          <w:bCs/>
          <w:w w:val="90"/>
          <w:kern w:val="16"/>
          <w:sz w:val="48"/>
          <w:szCs w:val="52"/>
          <w:lang w:eastAsia="zh-CN"/>
        </w:rPr>
        <w:t>谈判</w:t>
      </w:r>
    </w:p>
    <w:p>
      <w:pPr>
        <w:spacing w:line="560" w:lineRule="exact"/>
        <w:jc w:val="center"/>
        <w:rPr>
          <w:rFonts w:ascii="宋体" w:hAnsi="宋体"/>
          <w:sz w:val="32"/>
          <w:szCs w:val="36"/>
        </w:rPr>
      </w:pPr>
    </w:p>
    <w:p>
      <w:pPr>
        <w:spacing w:line="560" w:lineRule="exact"/>
        <w:jc w:val="center"/>
        <w:rPr>
          <w:rFonts w:ascii="宋体" w:hAnsi="宋体"/>
          <w:sz w:val="32"/>
          <w:szCs w:val="36"/>
        </w:rPr>
      </w:pPr>
    </w:p>
    <w:p>
      <w:pPr>
        <w:spacing w:line="720" w:lineRule="auto"/>
        <w:jc w:val="center"/>
        <w:rPr>
          <w:rFonts w:ascii="宋体" w:hAnsi="宋体" w:cs="宋体"/>
          <w:sz w:val="72"/>
          <w:szCs w:val="84"/>
        </w:rPr>
      </w:pPr>
      <w:r>
        <w:rPr>
          <w:rFonts w:hint="eastAsia" w:ascii="宋体" w:hAnsi="宋体" w:cs="宋体"/>
          <w:sz w:val="72"/>
          <w:szCs w:val="84"/>
        </w:rPr>
        <w:t>响</w:t>
      </w:r>
    </w:p>
    <w:p>
      <w:pPr>
        <w:spacing w:line="720" w:lineRule="auto"/>
        <w:jc w:val="center"/>
        <w:rPr>
          <w:rFonts w:ascii="宋体" w:hAnsi="宋体" w:cs="宋体"/>
          <w:sz w:val="72"/>
          <w:szCs w:val="84"/>
        </w:rPr>
      </w:pPr>
      <w:r>
        <w:rPr>
          <w:rFonts w:hint="eastAsia" w:ascii="宋体" w:hAnsi="宋体" w:cs="宋体"/>
          <w:sz w:val="72"/>
          <w:szCs w:val="84"/>
        </w:rPr>
        <w:t>应</w:t>
      </w:r>
    </w:p>
    <w:p>
      <w:pPr>
        <w:spacing w:line="720" w:lineRule="auto"/>
        <w:jc w:val="center"/>
        <w:rPr>
          <w:rFonts w:ascii="宋体" w:hAnsi="宋体" w:cs="宋体"/>
          <w:sz w:val="72"/>
          <w:szCs w:val="84"/>
        </w:rPr>
      </w:pPr>
      <w:r>
        <w:rPr>
          <w:rFonts w:hint="eastAsia" w:ascii="宋体" w:hAnsi="宋体" w:cs="宋体"/>
          <w:sz w:val="72"/>
          <w:szCs w:val="84"/>
        </w:rPr>
        <w:t>文</w:t>
      </w:r>
    </w:p>
    <w:p>
      <w:pPr>
        <w:spacing w:line="720" w:lineRule="auto"/>
        <w:jc w:val="center"/>
        <w:rPr>
          <w:rFonts w:ascii="宋体" w:hAnsi="宋体"/>
          <w:sz w:val="20"/>
          <w:szCs w:val="21"/>
        </w:rPr>
      </w:pPr>
      <w:r>
        <w:rPr>
          <w:rFonts w:hint="eastAsia" w:ascii="宋体" w:hAnsi="宋体" w:cs="宋体"/>
          <w:sz w:val="72"/>
          <w:szCs w:val="84"/>
        </w:rPr>
        <w:t>件</w:t>
      </w:r>
    </w:p>
    <w:p>
      <w:pPr>
        <w:spacing w:line="560" w:lineRule="exact"/>
        <w:jc w:val="left"/>
        <w:rPr>
          <w:rFonts w:ascii="宋体" w:hAnsi="宋体"/>
          <w:sz w:val="28"/>
          <w:szCs w:val="28"/>
        </w:rPr>
      </w:pPr>
    </w:p>
    <w:p>
      <w:pPr>
        <w:spacing w:line="560" w:lineRule="exact"/>
        <w:jc w:val="left"/>
        <w:rPr>
          <w:rFonts w:ascii="宋体" w:hAnsi="宋体"/>
          <w:sz w:val="28"/>
          <w:szCs w:val="28"/>
        </w:rPr>
      </w:pPr>
    </w:p>
    <w:p>
      <w:pPr>
        <w:spacing w:line="560" w:lineRule="exact"/>
        <w:jc w:val="left"/>
        <w:rPr>
          <w:rFonts w:ascii="宋体" w:hAnsi="宋体"/>
          <w:szCs w:val="21"/>
        </w:rPr>
      </w:pPr>
    </w:p>
    <w:p>
      <w:pPr>
        <w:spacing w:line="560" w:lineRule="exact"/>
        <w:jc w:val="left"/>
        <w:rPr>
          <w:rFonts w:ascii="宋体" w:hAnsi="宋体"/>
          <w:szCs w:val="21"/>
        </w:rPr>
      </w:pPr>
    </w:p>
    <w:p>
      <w:pPr>
        <w:spacing w:line="560" w:lineRule="exact"/>
        <w:jc w:val="left"/>
        <w:rPr>
          <w:rFonts w:ascii="宋体" w:hAnsi="宋体"/>
          <w:szCs w:val="21"/>
        </w:rPr>
      </w:pPr>
    </w:p>
    <w:p>
      <w:pPr>
        <w:spacing w:line="560" w:lineRule="exact"/>
        <w:jc w:val="left"/>
        <w:rPr>
          <w:rFonts w:ascii="宋体" w:hAnsi="宋体"/>
          <w:sz w:val="28"/>
          <w:szCs w:val="28"/>
        </w:rPr>
      </w:pPr>
      <w:r>
        <w:rPr>
          <w:rFonts w:hint="eastAsia" w:ascii="宋体" w:hAnsi="宋体" w:cs="宋体"/>
          <w:sz w:val="28"/>
          <w:szCs w:val="28"/>
        </w:rPr>
        <w:t xml:space="preserve">           供应商名称：                                       </w:t>
      </w:r>
    </w:p>
    <w:p>
      <w:pPr>
        <w:spacing w:line="560" w:lineRule="exact"/>
        <w:jc w:val="left"/>
        <w:rPr>
          <w:rFonts w:ascii="宋体" w:hAnsi="宋体" w:cs="仿宋_GB2312"/>
          <w:b/>
          <w:sz w:val="28"/>
          <w:szCs w:val="28"/>
          <w:u w:val="single"/>
        </w:rPr>
      </w:pPr>
      <w:r>
        <w:rPr>
          <w:rFonts w:hint="eastAsia" w:ascii="宋体" w:hAnsi="宋体" w:cs="宋体"/>
          <w:sz w:val="28"/>
          <w:szCs w:val="28"/>
        </w:rPr>
        <w:t xml:space="preserve">           日      期：     年    月   日                 </w:t>
      </w:r>
    </w:p>
    <w:p>
      <w:pPr>
        <w:pStyle w:val="33"/>
        <w:spacing w:line="560" w:lineRule="exact"/>
        <w:jc w:val="left"/>
        <w:rPr>
          <w:rFonts w:ascii="宋体" w:hAnsi="宋体" w:cs="宋体"/>
          <w:b/>
          <w:sz w:val="28"/>
          <w:szCs w:val="28"/>
        </w:rPr>
      </w:pPr>
    </w:p>
    <w:p>
      <w:pPr>
        <w:pStyle w:val="2"/>
        <w:tabs>
          <w:tab w:val="left" w:pos="0"/>
          <w:tab w:val="left" w:pos="720"/>
          <w:tab w:val="left" w:pos="1440"/>
          <w:tab w:val="left" w:pos="2160"/>
          <w:tab w:val="left" w:pos="2880"/>
          <w:tab w:val="left" w:pos="3600"/>
          <w:tab w:val="left" w:pos="4320"/>
        </w:tabs>
        <w:autoSpaceDE w:val="0"/>
        <w:autoSpaceDN w:val="0"/>
        <w:spacing w:before="0" w:line="560" w:lineRule="exact"/>
        <w:jc w:val="left"/>
        <w:rPr>
          <w:rFonts w:ascii="宋体" w:hAnsi="宋体"/>
          <w:bCs/>
          <w:sz w:val="21"/>
          <w:szCs w:val="21"/>
        </w:rPr>
      </w:pPr>
    </w:p>
    <w:p>
      <w:pPr>
        <w:pStyle w:val="33"/>
        <w:spacing w:line="560" w:lineRule="exact"/>
        <w:jc w:val="center"/>
        <w:rPr>
          <w:rFonts w:hint="eastAsia" w:ascii="宋体" w:hAnsi="宋体" w:cs="宋体"/>
          <w:b/>
          <w:sz w:val="30"/>
          <w:szCs w:val="30"/>
        </w:rPr>
      </w:pPr>
      <w:r>
        <w:rPr>
          <w:rFonts w:hint="eastAsia" w:ascii="宋体" w:hAnsi="宋体" w:cs="宋体"/>
          <w:b/>
          <w:sz w:val="30"/>
          <w:szCs w:val="30"/>
        </w:rPr>
        <w:t>目    录</w:t>
      </w:r>
    </w:p>
    <w:p>
      <w:pPr>
        <w:pStyle w:val="33"/>
        <w:numPr>
          <w:ilvl w:val="0"/>
          <w:numId w:val="5"/>
        </w:numPr>
        <w:spacing w:line="560" w:lineRule="exact"/>
        <w:jc w:val="left"/>
        <w:rPr>
          <w:rFonts w:ascii="宋体" w:hAnsi="宋体"/>
          <w:sz w:val="21"/>
          <w:szCs w:val="21"/>
        </w:rPr>
      </w:pPr>
      <w:r>
        <w:rPr>
          <w:rFonts w:hint="eastAsia"/>
          <w:sz w:val="21"/>
          <w:szCs w:val="21"/>
          <w:lang w:eastAsia="zh-CN"/>
        </w:rPr>
        <w:t>谈判</w:t>
      </w:r>
      <w:r>
        <w:rPr>
          <w:rFonts w:hint="eastAsia" w:ascii="宋体" w:hAnsi="宋体"/>
          <w:sz w:val="21"/>
          <w:szCs w:val="21"/>
        </w:rPr>
        <w:t>响应函</w:t>
      </w:r>
    </w:p>
    <w:p>
      <w:pPr>
        <w:pStyle w:val="33"/>
        <w:numPr>
          <w:ilvl w:val="0"/>
          <w:numId w:val="5"/>
        </w:numPr>
        <w:spacing w:line="560" w:lineRule="exact"/>
        <w:jc w:val="left"/>
        <w:rPr>
          <w:rFonts w:ascii="宋体" w:hAnsi="宋体"/>
          <w:sz w:val="21"/>
          <w:szCs w:val="21"/>
        </w:rPr>
      </w:pPr>
      <w:r>
        <w:rPr>
          <w:rFonts w:hint="eastAsia" w:ascii="宋体" w:hAnsi="宋体"/>
          <w:sz w:val="21"/>
          <w:szCs w:val="21"/>
        </w:rPr>
        <w:t>法定代表人授权委托书</w:t>
      </w:r>
    </w:p>
    <w:p>
      <w:pPr>
        <w:pStyle w:val="33"/>
        <w:numPr>
          <w:ilvl w:val="0"/>
          <w:numId w:val="5"/>
        </w:numPr>
        <w:spacing w:line="560" w:lineRule="exact"/>
        <w:jc w:val="left"/>
        <w:rPr>
          <w:rFonts w:hint="eastAsia" w:ascii="宋体" w:hAnsi="宋体" w:cs="宋体"/>
          <w:szCs w:val="21"/>
        </w:rPr>
      </w:pPr>
      <w:r>
        <w:rPr>
          <w:rFonts w:hint="eastAsia" w:ascii="宋体" w:hAnsi="宋体"/>
          <w:sz w:val="21"/>
          <w:szCs w:val="21"/>
        </w:rPr>
        <w:t>初次报价表</w:t>
      </w:r>
    </w:p>
    <w:p>
      <w:pPr>
        <w:pStyle w:val="33"/>
        <w:numPr>
          <w:ilvl w:val="0"/>
          <w:numId w:val="5"/>
        </w:numPr>
        <w:spacing w:line="560" w:lineRule="exact"/>
        <w:jc w:val="left"/>
        <w:rPr>
          <w:rFonts w:ascii="宋体" w:hAnsi="宋体" w:cs="宋体"/>
          <w:szCs w:val="21"/>
        </w:rPr>
      </w:pPr>
      <w:r>
        <w:rPr>
          <w:rFonts w:hint="eastAsia" w:cs="宋体"/>
          <w:szCs w:val="21"/>
          <w:lang w:eastAsia="zh-CN"/>
        </w:rPr>
        <w:t>谈判</w:t>
      </w:r>
      <w:r>
        <w:rPr>
          <w:rFonts w:hint="eastAsia" w:ascii="宋体" w:hAnsi="宋体" w:cs="宋体"/>
          <w:szCs w:val="21"/>
        </w:rPr>
        <w:t>保证金</w:t>
      </w:r>
    </w:p>
    <w:p>
      <w:pPr>
        <w:pStyle w:val="33"/>
        <w:numPr>
          <w:ilvl w:val="0"/>
          <w:numId w:val="5"/>
        </w:numPr>
        <w:spacing w:line="560" w:lineRule="exact"/>
        <w:jc w:val="left"/>
        <w:rPr>
          <w:rFonts w:ascii="宋体" w:hAnsi="宋体" w:cs="宋体"/>
          <w:sz w:val="21"/>
          <w:szCs w:val="21"/>
        </w:rPr>
      </w:pPr>
      <w:r>
        <w:rPr>
          <w:rFonts w:hint="eastAsia" w:ascii="宋体" w:hAnsi="宋体" w:cs="宋体"/>
          <w:szCs w:val="21"/>
        </w:rPr>
        <w:t>项目管理机构</w:t>
      </w:r>
    </w:p>
    <w:p>
      <w:pPr>
        <w:pStyle w:val="33"/>
        <w:numPr>
          <w:ilvl w:val="0"/>
          <w:numId w:val="5"/>
        </w:numPr>
        <w:spacing w:line="560" w:lineRule="exact"/>
        <w:jc w:val="left"/>
        <w:rPr>
          <w:rFonts w:ascii="宋体" w:hAnsi="宋体"/>
          <w:sz w:val="21"/>
          <w:szCs w:val="21"/>
        </w:rPr>
      </w:pPr>
      <w:r>
        <w:rPr>
          <w:rFonts w:hint="eastAsia" w:ascii="宋体" w:hAnsi="宋体" w:cs="宋体"/>
          <w:sz w:val="21"/>
          <w:szCs w:val="21"/>
        </w:rPr>
        <w:t>供应商基本情况表</w:t>
      </w:r>
    </w:p>
    <w:p>
      <w:pPr>
        <w:pStyle w:val="33"/>
        <w:numPr>
          <w:ilvl w:val="0"/>
          <w:numId w:val="5"/>
        </w:numPr>
        <w:spacing w:line="560" w:lineRule="exact"/>
        <w:jc w:val="left"/>
        <w:rPr>
          <w:rFonts w:ascii="宋体" w:hAnsi="宋体"/>
          <w:sz w:val="21"/>
          <w:szCs w:val="21"/>
        </w:rPr>
      </w:pPr>
      <w:r>
        <w:rPr>
          <w:rFonts w:hint="eastAsia" w:ascii="宋体" w:hAnsi="宋体"/>
          <w:sz w:val="21"/>
          <w:szCs w:val="21"/>
        </w:rPr>
        <w:t>建设工程扬尘治理工作承诺书</w:t>
      </w:r>
    </w:p>
    <w:p>
      <w:pPr>
        <w:pStyle w:val="33"/>
        <w:numPr>
          <w:ilvl w:val="0"/>
          <w:numId w:val="5"/>
        </w:numPr>
        <w:spacing w:line="560" w:lineRule="exact"/>
        <w:jc w:val="left"/>
        <w:rPr>
          <w:rFonts w:ascii="宋体" w:hAnsi="宋体"/>
          <w:sz w:val="21"/>
          <w:szCs w:val="21"/>
        </w:rPr>
      </w:pPr>
      <w:r>
        <w:rPr>
          <w:rFonts w:hint="eastAsia" w:ascii="宋体" w:hAnsi="宋体"/>
          <w:sz w:val="21"/>
          <w:szCs w:val="21"/>
        </w:rPr>
        <w:t>其他资料</w:t>
      </w:r>
    </w:p>
    <w:p>
      <w:pPr>
        <w:spacing w:line="560" w:lineRule="exact"/>
        <w:jc w:val="left"/>
        <w:rPr>
          <w:rFonts w:ascii="宋体" w:hAnsi="宋体"/>
          <w:bCs/>
          <w:szCs w:val="21"/>
        </w:rPr>
      </w:pPr>
    </w:p>
    <w:p>
      <w:pPr>
        <w:spacing w:line="560" w:lineRule="exact"/>
        <w:jc w:val="left"/>
        <w:rPr>
          <w:rFonts w:ascii="宋体" w:hAnsi="宋体"/>
          <w:bCs/>
          <w:szCs w:val="21"/>
        </w:rPr>
      </w:pPr>
    </w:p>
    <w:p>
      <w:pPr>
        <w:spacing w:line="560" w:lineRule="exact"/>
        <w:jc w:val="left"/>
        <w:rPr>
          <w:rFonts w:ascii="宋体" w:hAnsi="宋体"/>
          <w:bCs/>
          <w:szCs w:val="21"/>
        </w:rPr>
      </w:pPr>
    </w:p>
    <w:p>
      <w:pPr>
        <w:spacing w:line="560" w:lineRule="exact"/>
        <w:jc w:val="left"/>
        <w:rPr>
          <w:rFonts w:ascii="宋体" w:hAnsi="宋体"/>
          <w:bCs/>
          <w:szCs w:val="21"/>
        </w:rPr>
      </w:pPr>
    </w:p>
    <w:p>
      <w:pPr>
        <w:spacing w:line="560" w:lineRule="exact"/>
        <w:jc w:val="left"/>
        <w:rPr>
          <w:rFonts w:ascii="宋体" w:hAnsi="宋体"/>
          <w:bCs/>
          <w:szCs w:val="21"/>
        </w:rPr>
      </w:pPr>
    </w:p>
    <w:p>
      <w:pPr>
        <w:spacing w:line="560" w:lineRule="exact"/>
        <w:jc w:val="left"/>
        <w:rPr>
          <w:rFonts w:ascii="宋体" w:hAnsi="宋体"/>
          <w:bCs/>
          <w:szCs w:val="21"/>
        </w:rPr>
      </w:pPr>
    </w:p>
    <w:p>
      <w:pPr>
        <w:pStyle w:val="4"/>
        <w:spacing w:before="0" w:after="0" w:line="560" w:lineRule="exact"/>
        <w:jc w:val="center"/>
        <w:rPr>
          <w:rFonts w:hint="eastAsia" w:ascii="宋体" w:hAnsi="宋体" w:eastAsia="宋体"/>
          <w:sz w:val="24"/>
        </w:rPr>
      </w:pPr>
    </w:p>
    <w:p>
      <w:pPr>
        <w:pStyle w:val="4"/>
        <w:spacing w:before="0" w:after="0" w:line="560" w:lineRule="exact"/>
        <w:jc w:val="center"/>
        <w:rPr>
          <w:rFonts w:hint="eastAsia" w:ascii="宋体" w:hAnsi="宋体" w:eastAsia="宋体"/>
          <w:sz w:val="24"/>
        </w:rPr>
      </w:pPr>
    </w:p>
    <w:p>
      <w:pPr>
        <w:spacing w:line="560" w:lineRule="exact"/>
        <w:jc w:val="left"/>
        <w:rPr>
          <w:rFonts w:ascii="宋体" w:hAnsi="宋体"/>
          <w:b/>
          <w:bCs/>
          <w:szCs w:val="21"/>
        </w:rPr>
      </w:pPr>
    </w:p>
    <w:p>
      <w:pPr>
        <w:widowControl/>
        <w:spacing w:line="560" w:lineRule="exact"/>
        <w:ind w:firstLine="315" w:firstLineChars="150"/>
        <w:jc w:val="left"/>
        <w:rPr>
          <w:rFonts w:hint="eastAsia" w:ascii="宋体" w:hAnsi="宋体" w:cs="宋体"/>
          <w:kern w:val="0"/>
          <w:szCs w:val="21"/>
        </w:rPr>
      </w:pPr>
    </w:p>
    <w:p>
      <w:pPr>
        <w:pStyle w:val="2"/>
        <w:rPr>
          <w:rFonts w:hint="eastAsia" w:ascii="宋体" w:hAnsi="宋体" w:cs="宋体"/>
          <w:kern w:val="0"/>
          <w:szCs w:val="21"/>
        </w:rPr>
      </w:pPr>
    </w:p>
    <w:p>
      <w:pPr>
        <w:rPr>
          <w:rFonts w:hint="eastAsia"/>
        </w:rPr>
      </w:pPr>
    </w:p>
    <w:p>
      <w:pPr>
        <w:pStyle w:val="2"/>
        <w:rPr>
          <w:rFonts w:hint="eastAsia"/>
        </w:rPr>
      </w:pPr>
    </w:p>
    <w:p>
      <w:pPr>
        <w:rPr>
          <w:rFonts w:hint="eastAsia"/>
        </w:rPr>
      </w:pPr>
    </w:p>
    <w:p>
      <w:pPr>
        <w:pStyle w:val="2"/>
        <w:rPr>
          <w:rFonts w:hint="eastAsia"/>
        </w:rPr>
      </w:pPr>
    </w:p>
    <w:p>
      <w:pPr>
        <w:pStyle w:val="4"/>
        <w:spacing w:before="0" w:after="0" w:line="560" w:lineRule="exact"/>
        <w:jc w:val="center"/>
        <w:rPr>
          <w:rFonts w:ascii="宋体" w:hAnsi="宋体" w:eastAsia="宋体"/>
          <w:sz w:val="24"/>
        </w:rPr>
      </w:pPr>
      <w:r>
        <w:rPr>
          <w:rFonts w:hint="eastAsia" w:ascii="宋体" w:hAnsi="宋体" w:eastAsia="宋体"/>
          <w:sz w:val="24"/>
        </w:rPr>
        <w:t>一、</w:t>
      </w:r>
      <w:r>
        <w:rPr>
          <w:rFonts w:hint="eastAsia" w:ascii="宋体" w:hAnsi="宋体" w:eastAsia="宋体"/>
          <w:sz w:val="24"/>
          <w:lang w:eastAsia="zh-CN"/>
        </w:rPr>
        <w:t>谈判</w:t>
      </w:r>
      <w:r>
        <w:rPr>
          <w:rFonts w:hint="eastAsia" w:ascii="宋体" w:hAnsi="宋体" w:eastAsia="宋体"/>
          <w:sz w:val="24"/>
        </w:rPr>
        <w:t>响应函</w:t>
      </w:r>
    </w:p>
    <w:p>
      <w:pPr>
        <w:widowControl/>
        <w:spacing w:line="560" w:lineRule="exact"/>
        <w:ind w:firstLine="315" w:firstLineChars="150"/>
        <w:jc w:val="left"/>
        <w:rPr>
          <w:rFonts w:hint="eastAsia" w:ascii="宋体" w:hAnsi="宋体" w:cs="宋体"/>
          <w:kern w:val="0"/>
          <w:szCs w:val="21"/>
        </w:rPr>
      </w:pPr>
    </w:p>
    <w:p>
      <w:pPr>
        <w:widowControl/>
        <w:spacing w:line="560" w:lineRule="exact"/>
        <w:ind w:firstLine="315" w:firstLineChars="150"/>
        <w:jc w:val="left"/>
        <w:rPr>
          <w:rFonts w:ascii="宋体" w:hAnsi="宋体" w:cs="宋体"/>
          <w:kern w:val="0"/>
          <w:szCs w:val="21"/>
        </w:rPr>
      </w:pPr>
      <w:r>
        <w:rPr>
          <w:rFonts w:hint="eastAsia" w:ascii="宋体" w:hAnsi="宋体" w:cs="宋体"/>
          <w:kern w:val="0"/>
          <w:szCs w:val="21"/>
        </w:rPr>
        <w:t>经研究，我方决定参加项目编号为</w:t>
      </w:r>
      <w:r>
        <w:rPr>
          <w:rFonts w:hint="eastAsia" w:ascii="宋体" w:hAnsi="宋体" w:cs="宋体"/>
          <w:kern w:val="0"/>
          <w:szCs w:val="21"/>
          <w:u w:val="single"/>
        </w:rPr>
        <w:t xml:space="preserve">               </w:t>
      </w:r>
      <w:r>
        <w:rPr>
          <w:rFonts w:hint="eastAsia" w:ascii="宋体" w:hAnsi="宋体" w:cs="宋体"/>
          <w:kern w:val="0"/>
          <w:szCs w:val="21"/>
        </w:rPr>
        <w:t>的政府采购活动并提交</w:t>
      </w:r>
      <w:r>
        <w:rPr>
          <w:rFonts w:hint="eastAsia" w:ascii="宋体" w:hAnsi="宋体" w:cs="宋体"/>
          <w:kern w:val="0"/>
          <w:szCs w:val="21"/>
          <w:lang w:eastAsia="zh-CN"/>
        </w:rPr>
        <w:t>谈判</w:t>
      </w:r>
      <w:r>
        <w:rPr>
          <w:rFonts w:hint="eastAsia" w:ascii="宋体" w:hAnsi="宋体" w:cs="宋体"/>
          <w:kern w:val="0"/>
          <w:szCs w:val="21"/>
        </w:rPr>
        <w:t>响应文件。为此，我方郑重声明如下:</w:t>
      </w:r>
    </w:p>
    <w:p>
      <w:pPr>
        <w:widowControl/>
        <w:spacing w:line="560" w:lineRule="exact"/>
        <w:jc w:val="left"/>
        <w:rPr>
          <w:rFonts w:ascii="宋体" w:hAnsi="宋体" w:cs="宋体"/>
          <w:kern w:val="0"/>
          <w:szCs w:val="21"/>
        </w:rPr>
      </w:pPr>
      <w:r>
        <w:rPr>
          <w:rFonts w:hint="eastAsia" w:ascii="宋体" w:hAnsi="宋体" w:cs="宋体"/>
          <w:kern w:val="0"/>
          <w:szCs w:val="21"/>
        </w:rPr>
        <w:t>1、我方提交的</w:t>
      </w:r>
      <w:r>
        <w:rPr>
          <w:rFonts w:hint="eastAsia" w:ascii="宋体" w:hAnsi="宋体" w:cs="宋体"/>
          <w:kern w:val="0"/>
          <w:szCs w:val="21"/>
          <w:lang w:eastAsia="zh-CN"/>
        </w:rPr>
        <w:t>谈判</w:t>
      </w:r>
      <w:r>
        <w:rPr>
          <w:rFonts w:hint="eastAsia" w:ascii="宋体" w:hAnsi="宋体" w:cs="宋体"/>
          <w:kern w:val="0"/>
          <w:szCs w:val="21"/>
        </w:rPr>
        <w:t>响应文件，正本一份，副本五份。</w:t>
      </w:r>
    </w:p>
    <w:p>
      <w:pPr>
        <w:widowControl/>
        <w:spacing w:line="560" w:lineRule="exact"/>
        <w:jc w:val="left"/>
        <w:rPr>
          <w:rFonts w:ascii="宋体" w:hAnsi="宋体" w:cs="宋体"/>
          <w:kern w:val="0"/>
          <w:szCs w:val="21"/>
        </w:rPr>
      </w:pPr>
      <w:r>
        <w:rPr>
          <w:rFonts w:hint="eastAsia" w:ascii="宋体" w:hAnsi="宋体" w:cs="宋体"/>
          <w:kern w:val="0"/>
          <w:szCs w:val="21"/>
        </w:rPr>
        <w:t>2、如果我方的</w:t>
      </w:r>
      <w:r>
        <w:rPr>
          <w:rFonts w:hint="eastAsia" w:ascii="宋体" w:hAnsi="宋体" w:cs="宋体"/>
          <w:kern w:val="0"/>
          <w:szCs w:val="21"/>
          <w:lang w:eastAsia="zh-CN"/>
        </w:rPr>
        <w:t>谈判</w:t>
      </w:r>
      <w:r>
        <w:rPr>
          <w:rFonts w:hint="eastAsia" w:ascii="宋体" w:hAnsi="宋体" w:cs="宋体"/>
          <w:kern w:val="0"/>
          <w:szCs w:val="21"/>
        </w:rPr>
        <w:t>响应文件被接受，我方将履行</w:t>
      </w:r>
      <w:r>
        <w:rPr>
          <w:rFonts w:hint="eastAsia" w:ascii="宋体" w:hAnsi="宋体" w:cs="宋体"/>
          <w:kern w:val="0"/>
          <w:szCs w:val="21"/>
          <w:lang w:eastAsia="zh-CN"/>
        </w:rPr>
        <w:t>谈判</w:t>
      </w:r>
      <w:r>
        <w:rPr>
          <w:rFonts w:hint="eastAsia" w:ascii="宋体" w:hAnsi="宋体" w:cs="宋体"/>
          <w:kern w:val="0"/>
          <w:szCs w:val="21"/>
        </w:rPr>
        <w:t>文件中规定的每一项要求，并按我方</w:t>
      </w:r>
      <w:r>
        <w:rPr>
          <w:rFonts w:hint="eastAsia" w:ascii="宋体" w:hAnsi="宋体" w:cs="宋体"/>
          <w:kern w:val="0"/>
          <w:szCs w:val="21"/>
          <w:lang w:eastAsia="zh-CN"/>
        </w:rPr>
        <w:t>谈判</w:t>
      </w:r>
      <w:r>
        <w:rPr>
          <w:rFonts w:hint="eastAsia" w:ascii="宋体" w:hAnsi="宋体" w:cs="宋体"/>
          <w:kern w:val="0"/>
          <w:szCs w:val="21"/>
        </w:rPr>
        <w:t>响应文件中的承诺按期、保质、保量完成项目的实施。</w:t>
      </w:r>
    </w:p>
    <w:p>
      <w:pPr>
        <w:widowControl/>
        <w:spacing w:line="560" w:lineRule="exact"/>
        <w:jc w:val="left"/>
        <w:rPr>
          <w:rFonts w:ascii="宋体" w:hAnsi="宋体" w:cs="宋体"/>
          <w:kern w:val="0"/>
          <w:szCs w:val="21"/>
        </w:rPr>
      </w:pPr>
      <w:r>
        <w:rPr>
          <w:rFonts w:hint="eastAsia" w:ascii="宋体" w:hAnsi="宋体" w:cs="宋体"/>
          <w:kern w:val="0"/>
          <w:szCs w:val="21"/>
        </w:rPr>
        <w:t>3、我方理解，最低报价不是入选成交候选人的唯一条件。</w:t>
      </w:r>
    </w:p>
    <w:p>
      <w:pPr>
        <w:widowControl/>
        <w:spacing w:line="560" w:lineRule="exact"/>
        <w:jc w:val="left"/>
        <w:rPr>
          <w:rFonts w:ascii="宋体" w:hAnsi="宋体" w:cs="宋体"/>
          <w:kern w:val="0"/>
          <w:szCs w:val="21"/>
        </w:rPr>
      </w:pPr>
      <w:r>
        <w:rPr>
          <w:rFonts w:hint="eastAsia" w:ascii="宋体" w:hAnsi="宋体" w:cs="宋体"/>
          <w:kern w:val="0"/>
          <w:szCs w:val="21"/>
        </w:rPr>
        <w:t>4、我方愿按《中华人民共和国合同法》履行自己的全部责任。</w:t>
      </w:r>
    </w:p>
    <w:p>
      <w:pPr>
        <w:widowControl/>
        <w:spacing w:line="560" w:lineRule="exact"/>
        <w:jc w:val="left"/>
        <w:rPr>
          <w:rFonts w:ascii="宋体" w:hAnsi="宋体" w:cs="宋体"/>
          <w:kern w:val="0"/>
          <w:szCs w:val="21"/>
        </w:rPr>
      </w:pPr>
      <w:r>
        <w:rPr>
          <w:rFonts w:hint="eastAsia" w:ascii="宋体" w:hAnsi="宋体" w:cs="宋体"/>
          <w:kern w:val="0"/>
          <w:szCs w:val="21"/>
        </w:rPr>
        <w:t>5、我方已详细检查所有</w:t>
      </w:r>
      <w:r>
        <w:rPr>
          <w:rFonts w:hint="eastAsia" w:ascii="宋体" w:hAnsi="宋体" w:cs="宋体"/>
          <w:kern w:val="0"/>
          <w:szCs w:val="21"/>
          <w:lang w:eastAsia="zh-CN"/>
        </w:rPr>
        <w:t>谈判</w:t>
      </w:r>
      <w:r>
        <w:rPr>
          <w:rFonts w:hint="eastAsia" w:ascii="宋体" w:hAnsi="宋体" w:cs="宋体"/>
          <w:kern w:val="0"/>
          <w:szCs w:val="21"/>
        </w:rPr>
        <w:t>文件、附件以及所提供的参考文件，因模糊和误解产生的一切后果，由我方自负。</w:t>
      </w:r>
    </w:p>
    <w:p>
      <w:pPr>
        <w:widowControl/>
        <w:spacing w:line="560" w:lineRule="exact"/>
        <w:jc w:val="left"/>
        <w:rPr>
          <w:rFonts w:ascii="宋体" w:hAnsi="宋体" w:cs="宋体"/>
          <w:kern w:val="0"/>
          <w:szCs w:val="21"/>
        </w:rPr>
      </w:pPr>
      <w:r>
        <w:rPr>
          <w:rFonts w:hint="eastAsia" w:ascii="宋体" w:hAnsi="宋体" w:cs="宋体"/>
          <w:kern w:val="0"/>
          <w:szCs w:val="21"/>
        </w:rPr>
        <w:t>6、我方的</w:t>
      </w:r>
      <w:r>
        <w:rPr>
          <w:rFonts w:hint="eastAsia" w:ascii="宋体" w:hAnsi="宋体" w:cs="宋体"/>
          <w:kern w:val="0"/>
          <w:szCs w:val="21"/>
          <w:lang w:eastAsia="zh-CN"/>
        </w:rPr>
        <w:t>谈判</w:t>
      </w:r>
      <w:r>
        <w:rPr>
          <w:rFonts w:hint="eastAsia" w:ascii="宋体" w:hAnsi="宋体" w:cs="宋体"/>
          <w:kern w:val="0"/>
          <w:szCs w:val="21"/>
        </w:rPr>
        <w:t>响应文件自递交</w:t>
      </w:r>
      <w:r>
        <w:rPr>
          <w:rFonts w:ascii="宋体" w:hAnsi="宋体" w:cs="宋体"/>
          <w:kern w:val="0"/>
          <w:szCs w:val="21"/>
        </w:rPr>
        <w:t>截止之日</w:t>
      </w:r>
      <w:r>
        <w:rPr>
          <w:rFonts w:hint="eastAsia" w:ascii="宋体" w:hAnsi="宋体" w:cs="宋体"/>
          <w:kern w:val="0"/>
          <w:szCs w:val="21"/>
        </w:rPr>
        <w:t>起60个日历日内有效。</w:t>
      </w:r>
    </w:p>
    <w:p>
      <w:pPr>
        <w:widowControl/>
        <w:spacing w:line="560" w:lineRule="exact"/>
        <w:jc w:val="left"/>
        <w:rPr>
          <w:rFonts w:ascii="宋体" w:hAnsi="宋体" w:cs="宋体"/>
          <w:kern w:val="0"/>
          <w:szCs w:val="21"/>
        </w:rPr>
      </w:pPr>
      <w:r>
        <w:rPr>
          <w:rFonts w:hint="eastAsia" w:ascii="宋体" w:hAnsi="宋体" w:cs="宋体"/>
          <w:kern w:val="0"/>
          <w:szCs w:val="21"/>
        </w:rPr>
        <w:t>7、我方同意按文件要求，提交与递交</w:t>
      </w:r>
      <w:r>
        <w:rPr>
          <w:rFonts w:hint="eastAsia" w:ascii="宋体" w:hAnsi="宋体" w:cs="宋体"/>
          <w:kern w:val="0"/>
          <w:szCs w:val="21"/>
          <w:lang w:eastAsia="zh-CN"/>
        </w:rPr>
        <w:t>谈判</w:t>
      </w:r>
      <w:r>
        <w:rPr>
          <w:rFonts w:hint="eastAsia" w:ascii="宋体" w:hAnsi="宋体" w:cs="宋体"/>
          <w:kern w:val="0"/>
          <w:szCs w:val="21"/>
        </w:rPr>
        <w:t>响应文件有关的数据和资料。</w:t>
      </w:r>
    </w:p>
    <w:p>
      <w:pPr>
        <w:widowControl/>
        <w:spacing w:line="560" w:lineRule="exact"/>
        <w:jc w:val="left"/>
        <w:rPr>
          <w:rFonts w:ascii="宋体" w:hAnsi="宋体" w:cs="宋体"/>
          <w:kern w:val="0"/>
          <w:szCs w:val="21"/>
        </w:rPr>
      </w:pPr>
    </w:p>
    <w:p>
      <w:pPr>
        <w:widowControl/>
        <w:spacing w:line="560" w:lineRule="exact"/>
        <w:jc w:val="left"/>
        <w:rPr>
          <w:rFonts w:ascii="宋体" w:hAnsi="宋体" w:cs="宋体"/>
          <w:kern w:val="0"/>
          <w:szCs w:val="21"/>
        </w:rPr>
      </w:pPr>
    </w:p>
    <w:p>
      <w:pPr>
        <w:spacing w:line="560" w:lineRule="exact"/>
        <w:jc w:val="left"/>
        <w:rPr>
          <w:rFonts w:ascii="宋体" w:hAnsi="宋体"/>
          <w:szCs w:val="21"/>
        </w:rPr>
      </w:pPr>
      <w:r>
        <w:rPr>
          <w:rFonts w:hint="eastAsia" w:ascii="宋体" w:hAnsi="宋体"/>
          <w:szCs w:val="21"/>
        </w:rPr>
        <w:t>供应商（盖章）：</w:t>
      </w:r>
    </w:p>
    <w:p>
      <w:pPr>
        <w:spacing w:line="560" w:lineRule="exact"/>
        <w:jc w:val="left"/>
        <w:rPr>
          <w:rFonts w:ascii="宋体" w:hAnsi="宋体"/>
          <w:szCs w:val="21"/>
        </w:rPr>
      </w:pPr>
      <w:r>
        <w:rPr>
          <w:rFonts w:hint="eastAsia" w:ascii="宋体" w:hAnsi="宋体"/>
          <w:szCs w:val="21"/>
        </w:rPr>
        <w:t>法人代表或委托代理人（签字或盖章）：</w:t>
      </w:r>
    </w:p>
    <w:p>
      <w:pPr>
        <w:spacing w:line="560" w:lineRule="exact"/>
        <w:jc w:val="left"/>
        <w:rPr>
          <w:rFonts w:ascii="宋体" w:hAnsi="宋体"/>
          <w:bCs/>
        </w:rPr>
      </w:pPr>
      <w:r>
        <w:rPr>
          <w:rFonts w:hint="eastAsia" w:ascii="宋体" w:hAnsi="宋体"/>
          <w:szCs w:val="21"/>
        </w:rPr>
        <w:t>日期：  年  月  日</w:t>
      </w:r>
      <w:r>
        <w:rPr>
          <w:rFonts w:ascii="宋体" w:hAnsi="宋体"/>
          <w:bCs/>
        </w:rPr>
        <w:br w:type="page"/>
      </w:r>
      <w:bookmarkStart w:id="161" w:name="_Toc374107067"/>
      <w:bookmarkStart w:id="162" w:name="_Toc300901193"/>
      <w:bookmarkStart w:id="163" w:name="_Toc323641999"/>
    </w:p>
    <w:bookmarkEnd w:id="161"/>
    <w:bookmarkEnd w:id="162"/>
    <w:bookmarkEnd w:id="163"/>
    <w:p>
      <w:pPr>
        <w:pStyle w:val="4"/>
        <w:spacing w:before="0" w:after="0" w:line="560" w:lineRule="exact"/>
        <w:jc w:val="center"/>
        <w:rPr>
          <w:rFonts w:ascii="宋体" w:hAnsi="宋体" w:eastAsia="宋体"/>
          <w:sz w:val="24"/>
        </w:rPr>
      </w:pPr>
      <w:r>
        <w:rPr>
          <w:rFonts w:hint="eastAsia" w:ascii="宋体" w:hAnsi="宋体" w:eastAsia="宋体"/>
          <w:sz w:val="24"/>
          <w:lang w:eastAsia="zh-CN"/>
        </w:rPr>
        <w:t>二</w:t>
      </w:r>
      <w:r>
        <w:rPr>
          <w:rFonts w:hint="eastAsia" w:ascii="宋体" w:hAnsi="宋体" w:eastAsia="宋体"/>
          <w:sz w:val="24"/>
        </w:rPr>
        <w:t>、法定代表人授权委托书</w:t>
      </w:r>
    </w:p>
    <w:p>
      <w:pPr>
        <w:tabs>
          <w:tab w:val="left" w:pos="0"/>
          <w:tab w:val="left" w:pos="720"/>
          <w:tab w:val="left" w:pos="1440"/>
          <w:tab w:val="left" w:pos="2160"/>
          <w:tab w:val="left" w:pos="2880"/>
          <w:tab w:val="left" w:pos="3600"/>
          <w:tab w:val="left" w:pos="4320"/>
        </w:tabs>
        <w:autoSpaceDE w:val="0"/>
        <w:autoSpaceDN w:val="0"/>
        <w:spacing w:line="560" w:lineRule="exact"/>
        <w:jc w:val="left"/>
        <w:rPr>
          <w:rFonts w:ascii="宋体" w:hAnsi="宋体"/>
          <w:szCs w:val="21"/>
        </w:rPr>
      </w:pPr>
    </w:p>
    <w:p>
      <w:pPr>
        <w:spacing w:line="560" w:lineRule="exact"/>
        <w:ind w:firstLine="630" w:firstLineChars="300"/>
        <w:jc w:val="left"/>
        <w:rPr>
          <w:rFonts w:ascii="宋体" w:hAnsi="宋体"/>
          <w:szCs w:val="21"/>
        </w:rPr>
      </w:pPr>
      <w:r>
        <w:rPr>
          <w:rFonts w:hint="eastAsia" w:ascii="宋体" w:hAnsi="宋体"/>
          <w:szCs w:val="21"/>
        </w:rPr>
        <w:t>本人</w:t>
      </w:r>
      <w:r>
        <w:rPr>
          <w:rFonts w:hint="eastAsia" w:ascii="宋体" w:hAnsi="宋体"/>
          <w:szCs w:val="21"/>
          <w:u w:val="single"/>
        </w:rPr>
        <w:t xml:space="preserve">            </w:t>
      </w:r>
      <w:r>
        <w:rPr>
          <w:rFonts w:hint="eastAsia" w:ascii="宋体" w:hAnsi="宋体"/>
          <w:szCs w:val="21"/>
        </w:rPr>
        <w:t xml:space="preserve">（姓名）系 </w:t>
      </w:r>
      <w:r>
        <w:rPr>
          <w:rFonts w:hint="eastAsia" w:ascii="宋体" w:hAnsi="宋体"/>
          <w:szCs w:val="21"/>
          <w:u w:val="single"/>
        </w:rPr>
        <w:t xml:space="preserve">               </w:t>
      </w:r>
      <w:r>
        <w:rPr>
          <w:rFonts w:hint="eastAsia" w:ascii="宋体" w:hAnsi="宋体"/>
          <w:szCs w:val="21"/>
        </w:rPr>
        <w:t>（供应商名称）的法定代表人，现委托</w:t>
      </w:r>
      <w:r>
        <w:rPr>
          <w:rFonts w:hint="eastAsia" w:ascii="宋体" w:hAnsi="宋体"/>
          <w:szCs w:val="21"/>
          <w:u w:val="single"/>
        </w:rPr>
        <w:t xml:space="preserve">           </w:t>
      </w:r>
      <w:r>
        <w:rPr>
          <w:rFonts w:hint="eastAsia" w:ascii="宋体" w:hAnsi="宋体"/>
          <w:szCs w:val="21"/>
        </w:rPr>
        <w:t>（姓名）为我方代理人。代理人根据授权，以我方名义签署、澄清、说明、补正、递交、撤回、修改（项目名称）标段施工竞争性</w:t>
      </w:r>
      <w:r>
        <w:rPr>
          <w:rFonts w:hint="eastAsia" w:ascii="宋体" w:hAnsi="宋体"/>
          <w:szCs w:val="21"/>
          <w:lang w:eastAsia="zh-CN"/>
        </w:rPr>
        <w:t>谈判</w:t>
      </w:r>
      <w:r>
        <w:rPr>
          <w:rFonts w:hint="eastAsia" w:ascii="宋体" w:hAnsi="宋体"/>
          <w:szCs w:val="21"/>
        </w:rPr>
        <w:t>响应文件、</w:t>
      </w:r>
      <w:r>
        <w:rPr>
          <w:rFonts w:hint="eastAsia" w:ascii="宋体" w:hAnsi="宋体" w:cs="宋体"/>
          <w:kern w:val="0"/>
          <w:szCs w:val="21"/>
        </w:rPr>
        <w:t>参加本项目竞争性</w:t>
      </w:r>
      <w:r>
        <w:rPr>
          <w:rFonts w:hint="eastAsia" w:ascii="宋体" w:hAnsi="宋体" w:cs="宋体"/>
          <w:kern w:val="0"/>
          <w:szCs w:val="21"/>
          <w:lang w:eastAsia="zh-CN"/>
        </w:rPr>
        <w:t>谈判</w:t>
      </w:r>
      <w:r>
        <w:rPr>
          <w:rFonts w:hint="eastAsia" w:ascii="宋体" w:hAnsi="宋体" w:cs="宋体"/>
          <w:kern w:val="0"/>
          <w:szCs w:val="21"/>
        </w:rPr>
        <w:t>、全权处理</w:t>
      </w:r>
      <w:r>
        <w:rPr>
          <w:rFonts w:hint="eastAsia" w:ascii="宋体" w:hAnsi="宋体" w:cs="宋体"/>
          <w:kern w:val="0"/>
          <w:szCs w:val="21"/>
          <w:lang w:eastAsia="zh-CN"/>
        </w:rPr>
        <w:t>谈判</w:t>
      </w:r>
      <w:r>
        <w:rPr>
          <w:rFonts w:hint="eastAsia" w:ascii="宋体" w:hAnsi="宋体" w:cs="宋体"/>
          <w:kern w:val="0"/>
          <w:szCs w:val="21"/>
        </w:rPr>
        <w:t>过程中所签署的一切文件和有关的一切事务、</w:t>
      </w:r>
      <w:r>
        <w:rPr>
          <w:rFonts w:hint="eastAsia" w:ascii="宋体" w:hAnsi="宋体"/>
          <w:szCs w:val="21"/>
        </w:rPr>
        <w:t>签订合同和处理有关事宜，其法律后果由我方承担。</w:t>
      </w:r>
    </w:p>
    <w:p>
      <w:pPr>
        <w:spacing w:line="560" w:lineRule="exact"/>
        <w:jc w:val="left"/>
        <w:rPr>
          <w:rFonts w:ascii="宋体" w:hAnsi="宋体"/>
          <w:szCs w:val="21"/>
        </w:rPr>
      </w:pPr>
      <w:r>
        <w:rPr>
          <w:rFonts w:hint="eastAsia" w:ascii="宋体" w:hAnsi="宋体"/>
          <w:szCs w:val="21"/>
        </w:rPr>
        <w:t xml:space="preserve">委托期限： </w:t>
      </w:r>
    </w:p>
    <w:p>
      <w:pPr>
        <w:spacing w:line="560" w:lineRule="exact"/>
        <w:jc w:val="left"/>
        <w:rPr>
          <w:rFonts w:ascii="宋体" w:hAnsi="宋体"/>
          <w:szCs w:val="21"/>
        </w:rPr>
      </w:pPr>
      <w:r>
        <w:rPr>
          <w:rFonts w:hint="eastAsia" w:ascii="宋体" w:hAnsi="宋体"/>
          <w:szCs w:val="21"/>
        </w:rPr>
        <w:t>代理人无转委托权。</w:t>
      </w:r>
    </w:p>
    <w:p>
      <w:pPr>
        <w:spacing w:line="560" w:lineRule="exact"/>
        <w:jc w:val="left"/>
        <w:rPr>
          <w:rFonts w:ascii="宋体" w:hAnsi="宋体"/>
          <w:szCs w:val="21"/>
        </w:rPr>
      </w:pPr>
      <w:r>
        <w:rPr>
          <w:rFonts w:hint="eastAsia" w:ascii="宋体" w:hAnsi="宋体"/>
          <w:szCs w:val="21"/>
        </w:rPr>
        <w:t>附：法定代表人身份证明</w:t>
      </w:r>
    </w:p>
    <w:p>
      <w:pPr>
        <w:spacing w:line="560" w:lineRule="exact"/>
        <w:jc w:val="left"/>
        <w:rPr>
          <w:rFonts w:ascii="宋体" w:hAnsi="宋体"/>
          <w:szCs w:val="21"/>
        </w:rPr>
      </w:pPr>
    </w:p>
    <w:p>
      <w:pPr>
        <w:spacing w:line="560" w:lineRule="exact"/>
        <w:jc w:val="left"/>
        <w:rPr>
          <w:rFonts w:ascii="宋体" w:hAnsi="宋体"/>
          <w:szCs w:val="21"/>
        </w:rPr>
      </w:pPr>
      <w:r>
        <w:rPr>
          <w:rFonts w:hint="eastAsia" w:ascii="宋体" w:hAnsi="宋体"/>
          <w:szCs w:val="21"/>
        </w:rPr>
        <w:t>供  应  商：（盖单位章）</w:t>
      </w:r>
    </w:p>
    <w:p>
      <w:pPr>
        <w:spacing w:line="560" w:lineRule="exact"/>
        <w:jc w:val="left"/>
        <w:rPr>
          <w:rFonts w:ascii="宋体" w:hAnsi="宋体"/>
          <w:szCs w:val="21"/>
        </w:rPr>
      </w:pPr>
    </w:p>
    <w:p>
      <w:pPr>
        <w:spacing w:line="560" w:lineRule="exact"/>
        <w:jc w:val="left"/>
        <w:rPr>
          <w:rFonts w:ascii="宋体" w:hAnsi="宋体"/>
          <w:szCs w:val="21"/>
        </w:rPr>
      </w:pPr>
      <w:r>
        <w:rPr>
          <w:rFonts w:hint="eastAsia" w:ascii="宋体" w:hAnsi="宋体"/>
          <w:szCs w:val="21"/>
        </w:rPr>
        <w:t>法定代表人：（签字或盖章）</w:t>
      </w:r>
    </w:p>
    <w:p>
      <w:pPr>
        <w:spacing w:line="560" w:lineRule="exact"/>
        <w:jc w:val="left"/>
        <w:rPr>
          <w:rFonts w:ascii="宋体" w:hAnsi="宋体"/>
          <w:szCs w:val="21"/>
        </w:rPr>
      </w:pPr>
    </w:p>
    <w:p>
      <w:pPr>
        <w:spacing w:line="560" w:lineRule="exact"/>
        <w:jc w:val="left"/>
        <w:rPr>
          <w:rFonts w:ascii="宋体" w:hAnsi="宋体"/>
          <w:szCs w:val="21"/>
        </w:rPr>
      </w:pPr>
      <w:r>
        <w:rPr>
          <w:rFonts w:hint="eastAsia" w:ascii="宋体" w:hAnsi="宋体"/>
          <w:szCs w:val="21"/>
        </w:rPr>
        <w:t>身份证号码：</w:t>
      </w:r>
      <w:r>
        <w:rPr>
          <w:rFonts w:hint="eastAsia" w:ascii="宋体" w:hAnsi="宋体"/>
          <w:szCs w:val="21"/>
          <w:u w:val="single"/>
        </w:rPr>
        <w:t xml:space="preserve">                            .</w:t>
      </w:r>
    </w:p>
    <w:p>
      <w:pPr>
        <w:spacing w:line="560" w:lineRule="exact"/>
        <w:jc w:val="left"/>
        <w:rPr>
          <w:rFonts w:ascii="宋体" w:hAnsi="宋体"/>
          <w:szCs w:val="21"/>
          <w:u w:val="single"/>
        </w:rPr>
      </w:pPr>
    </w:p>
    <w:p>
      <w:pPr>
        <w:spacing w:line="560" w:lineRule="exact"/>
        <w:jc w:val="left"/>
        <w:rPr>
          <w:rFonts w:ascii="宋体" w:hAnsi="宋体"/>
          <w:szCs w:val="21"/>
        </w:rPr>
      </w:pPr>
      <w:r>
        <w:rPr>
          <w:rFonts w:hint="eastAsia" w:ascii="宋体" w:hAnsi="宋体"/>
          <w:szCs w:val="21"/>
        </w:rPr>
        <w:t>委托代理人：（签字或盖章）</w:t>
      </w:r>
    </w:p>
    <w:p>
      <w:pPr>
        <w:spacing w:line="560" w:lineRule="exact"/>
        <w:jc w:val="left"/>
        <w:rPr>
          <w:rFonts w:ascii="宋体" w:hAnsi="宋体"/>
          <w:szCs w:val="21"/>
        </w:rPr>
      </w:pPr>
    </w:p>
    <w:p>
      <w:pPr>
        <w:spacing w:line="560" w:lineRule="exact"/>
        <w:jc w:val="left"/>
        <w:rPr>
          <w:rFonts w:ascii="宋体" w:hAnsi="宋体"/>
          <w:szCs w:val="21"/>
        </w:rPr>
      </w:pPr>
      <w:r>
        <w:rPr>
          <w:rFonts w:hint="eastAsia" w:ascii="宋体" w:hAnsi="宋体"/>
          <w:szCs w:val="21"/>
        </w:rPr>
        <w:t>身份证号码：</w:t>
      </w:r>
      <w:r>
        <w:rPr>
          <w:rFonts w:hint="eastAsia" w:ascii="宋体" w:hAnsi="宋体"/>
          <w:szCs w:val="21"/>
          <w:u w:val="single"/>
        </w:rPr>
        <w:t xml:space="preserve">                            .</w:t>
      </w:r>
    </w:p>
    <w:p>
      <w:pPr>
        <w:spacing w:line="560" w:lineRule="exact"/>
        <w:jc w:val="left"/>
        <w:rPr>
          <w:rFonts w:ascii="宋体" w:hAnsi="宋体"/>
          <w:szCs w:val="21"/>
        </w:rPr>
      </w:pPr>
    </w:p>
    <w:p>
      <w:pPr>
        <w:spacing w:line="560" w:lineRule="exact"/>
        <w:jc w:val="left"/>
        <w:rPr>
          <w:rFonts w:ascii="宋体" w:hAnsi="宋体"/>
          <w:szCs w:val="21"/>
        </w:rPr>
      </w:pPr>
      <w:r>
        <w:rPr>
          <w:rFonts w:hint="eastAsia" w:ascii="宋体" w:hAnsi="宋体"/>
          <w:szCs w:val="21"/>
        </w:rPr>
        <w:t>年  月   日</w:t>
      </w:r>
    </w:p>
    <w:p>
      <w:pPr>
        <w:spacing w:line="560" w:lineRule="exact"/>
        <w:jc w:val="left"/>
        <w:rPr>
          <w:rFonts w:ascii="宋体" w:hAnsi="宋体"/>
          <w:szCs w:val="21"/>
        </w:rPr>
      </w:pPr>
    </w:p>
    <w:p>
      <w:pPr>
        <w:tabs>
          <w:tab w:val="left" w:pos="0"/>
          <w:tab w:val="left" w:pos="720"/>
          <w:tab w:val="left" w:pos="1440"/>
          <w:tab w:val="left" w:pos="2160"/>
          <w:tab w:val="left" w:pos="2880"/>
          <w:tab w:val="left" w:pos="3600"/>
          <w:tab w:val="left" w:pos="4320"/>
        </w:tabs>
        <w:autoSpaceDE w:val="0"/>
        <w:autoSpaceDN w:val="0"/>
        <w:spacing w:line="560" w:lineRule="exact"/>
        <w:jc w:val="left"/>
        <w:rPr>
          <w:rFonts w:ascii="宋体" w:hAnsi="宋体"/>
          <w:szCs w:val="21"/>
        </w:rPr>
      </w:pPr>
    </w:p>
    <w:p>
      <w:pPr>
        <w:pStyle w:val="2"/>
        <w:tabs>
          <w:tab w:val="left" w:pos="0"/>
          <w:tab w:val="left" w:pos="720"/>
          <w:tab w:val="left" w:pos="1440"/>
          <w:tab w:val="left" w:pos="2160"/>
          <w:tab w:val="left" w:pos="2880"/>
          <w:tab w:val="left" w:pos="3600"/>
          <w:tab w:val="left" w:pos="4320"/>
        </w:tabs>
        <w:autoSpaceDE w:val="0"/>
        <w:autoSpaceDN w:val="0"/>
        <w:spacing w:before="0" w:line="560" w:lineRule="exact"/>
        <w:jc w:val="left"/>
        <w:rPr>
          <w:rFonts w:ascii="宋体" w:hAnsi="宋体"/>
          <w:sz w:val="21"/>
          <w:szCs w:val="21"/>
        </w:rPr>
      </w:pPr>
      <w:r>
        <w:rPr>
          <w:rFonts w:ascii="宋体" w:hAnsi="宋体"/>
          <w:sz w:val="21"/>
          <w:szCs w:val="21"/>
        </w:rPr>
        <w:br w:type="page"/>
      </w:r>
    </w:p>
    <w:p>
      <w:pPr>
        <w:pStyle w:val="4"/>
        <w:spacing w:before="0" w:after="0" w:line="560" w:lineRule="exact"/>
        <w:jc w:val="center"/>
        <w:rPr>
          <w:rFonts w:ascii="宋体" w:hAnsi="宋体" w:eastAsia="宋体"/>
          <w:sz w:val="24"/>
        </w:rPr>
      </w:pPr>
      <w:r>
        <w:rPr>
          <w:rFonts w:hint="eastAsia" w:ascii="宋体" w:hAnsi="宋体" w:eastAsia="宋体"/>
          <w:sz w:val="24"/>
          <w:lang w:eastAsia="zh-CN"/>
        </w:rPr>
        <w:t>三</w:t>
      </w:r>
      <w:r>
        <w:rPr>
          <w:rFonts w:hint="eastAsia" w:ascii="宋体" w:hAnsi="宋体" w:eastAsia="宋体"/>
          <w:sz w:val="24"/>
        </w:rPr>
        <w:t>、初次报价</w:t>
      </w:r>
    </w:p>
    <w:p/>
    <w:p>
      <w:pPr>
        <w:pStyle w:val="19"/>
        <w:adjustRightInd/>
        <w:spacing w:line="560" w:lineRule="exact"/>
        <w:jc w:val="center"/>
        <w:rPr>
          <w:rFonts w:hAnsi="宋体"/>
          <w:b/>
          <w:szCs w:val="28"/>
        </w:rPr>
      </w:pPr>
      <w:r>
        <w:rPr>
          <w:rFonts w:hint="eastAsia" w:hAnsi="宋体"/>
          <w:b/>
          <w:szCs w:val="28"/>
        </w:rPr>
        <w:t>（一）初次报价表</w:t>
      </w:r>
    </w:p>
    <w:tbl>
      <w:tblPr>
        <w:tblStyle w:val="41"/>
        <w:tblW w:w="99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3"/>
        <w:gridCol w:w="6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jc w:val="center"/>
        </w:trPr>
        <w:tc>
          <w:tcPr>
            <w:tcW w:w="2923" w:type="dxa"/>
            <w:vAlign w:val="center"/>
          </w:tcPr>
          <w:p>
            <w:pPr>
              <w:spacing w:line="560" w:lineRule="exact"/>
              <w:jc w:val="left"/>
              <w:rPr>
                <w:rFonts w:ascii="宋体" w:hAnsi="宋体"/>
                <w:szCs w:val="21"/>
              </w:rPr>
            </w:pPr>
            <w:r>
              <w:rPr>
                <w:rFonts w:hint="eastAsia" w:ascii="宋体" w:hAnsi="宋体"/>
                <w:szCs w:val="21"/>
              </w:rPr>
              <w:t>项目名称</w:t>
            </w:r>
          </w:p>
        </w:tc>
        <w:tc>
          <w:tcPr>
            <w:tcW w:w="6992" w:type="dxa"/>
            <w:vAlign w:val="center"/>
          </w:tcPr>
          <w:p>
            <w:pPr>
              <w:spacing w:line="560" w:lineRule="exact"/>
              <w:jc w:val="left"/>
              <w:rPr>
                <w:rFonts w:ascii="宋体" w:hAnsi="宋体"/>
                <w:szCs w:val="21"/>
              </w:rPr>
            </w:pPr>
            <w:r>
              <w:rPr>
                <w:rFonts w:hint="eastAsia" w:ascii="宋体" w:hAnsi="宋体"/>
                <w:szCs w:val="21"/>
                <w:u w:val="single"/>
              </w:rPr>
              <w:t xml:space="preserve">                                                  </w:t>
            </w:r>
            <w:r>
              <w:rPr>
                <w:rFonts w:hint="eastAsia" w:ascii="宋体" w:hAnsi="宋体"/>
                <w:szCs w:val="21"/>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9" w:hRule="atLeast"/>
          <w:jc w:val="center"/>
        </w:trPr>
        <w:tc>
          <w:tcPr>
            <w:tcW w:w="2923" w:type="dxa"/>
            <w:vAlign w:val="center"/>
          </w:tcPr>
          <w:p>
            <w:pPr>
              <w:spacing w:line="560" w:lineRule="exact"/>
              <w:jc w:val="left"/>
              <w:rPr>
                <w:rFonts w:ascii="宋体" w:hAnsi="宋体"/>
                <w:szCs w:val="21"/>
              </w:rPr>
            </w:pPr>
            <w:r>
              <w:rPr>
                <w:rFonts w:hint="eastAsia" w:ascii="宋体" w:hAnsi="宋体"/>
                <w:szCs w:val="21"/>
              </w:rPr>
              <w:t>总报价</w:t>
            </w:r>
          </w:p>
        </w:tc>
        <w:tc>
          <w:tcPr>
            <w:tcW w:w="6992" w:type="dxa"/>
            <w:vAlign w:val="center"/>
          </w:tcPr>
          <w:p>
            <w:pPr>
              <w:spacing w:line="560" w:lineRule="exact"/>
              <w:jc w:val="left"/>
              <w:rPr>
                <w:rFonts w:ascii="宋体" w:hAnsi="宋体"/>
                <w:szCs w:val="21"/>
              </w:rPr>
            </w:pPr>
            <w:r>
              <w:rPr>
                <w:rFonts w:hint="eastAsia" w:ascii="宋体" w:hAnsi="宋体"/>
                <w:szCs w:val="21"/>
              </w:rPr>
              <w:t>人民币（大写）：         元</w:t>
            </w:r>
          </w:p>
          <w:p>
            <w:pPr>
              <w:spacing w:line="560" w:lineRule="exact"/>
              <w:ind w:firstLine="630" w:firstLineChars="300"/>
              <w:jc w:val="left"/>
              <w:rPr>
                <w:rFonts w:ascii="宋体" w:hAnsi="宋体"/>
                <w:szCs w:val="21"/>
              </w:rPr>
            </w:pPr>
            <w:r>
              <w:rPr>
                <w:rFonts w:hint="eastAsia" w:ascii="宋体" w:hAnsi="宋体"/>
                <w:szCs w:val="21"/>
              </w:rPr>
              <w:t>（小写）：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2923" w:type="dxa"/>
            <w:vAlign w:val="center"/>
          </w:tcPr>
          <w:p>
            <w:pPr>
              <w:spacing w:line="560" w:lineRule="exact"/>
              <w:jc w:val="left"/>
              <w:rPr>
                <w:rFonts w:ascii="宋体" w:hAnsi="宋体"/>
                <w:szCs w:val="21"/>
              </w:rPr>
            </w:pPr>
            <w:r>
              <w:rPr>
                <w:rFonts w:hint="eastAsia" w:ascii="宋体" w:hAnsi="宋体"/>
                <w:w w:val="110"/>
                <w:szCs w:val="21"/>
              </w:rPr>
              <w:t>工期（日历日）</w:t>
            </w:r>
          </w:p>
        </w:tc>
        <w:tc>
          <w:tcPr>
            <w:tcW w:w="6992"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4" w:hRule="atLeast"/>
          <w:jc w:val="center"/>
        </w:trPr>
        <w:tc>
          <w:tcPr>
            <w:tcW w:w="2923" w:type="dxa"/>
            <w:vAlign w:val="center"/>
          </w:tcPr>
          <w:p>
            <w:pPr>
              <w:spacing w:line="560" w:lineRule="exact"/>
              <w:jc w:val="left"/>
              <w:rPr>
                <w:rFonts w:ascii="宋体" w:hAnsi="宋体"/>
                <w:w w:val="110"/>
                <w:szCs w:val="21"/>
              </w:rPr>
            </w:pPr>
            <w:r>
              <w:rPr>
                <w:rFonts w:hint="eastAsia" w:ascii="宋体" w:hAnsi="宋体"/>
                <w:w w:val="110"/>
                <w:szCs w:val="21"/>
              </w:rPr>
              <w:t>质量标准</w:t>
            </w:r>
          </w:p>
        </w:tc>
        <w:tc>
          <w:tcPr>
            <w:tcW w:w="6992" w:type="dxa"/>
            <w:vAlign w:val="center"/>
          </w:tcPr>
          <w:p>
            <w:pPr>
              <w:spacing w:line="560" w:lineRule="exact"/>
              <w:jc w:val="left"/>
              <w:rPr>
                <w:rFonts w:ascii="宋体" w:hAnsi="宋体"/>
                <w:w w:val="11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4" w:hRule="atLeast"/>
          <w:jc w:val="center"/>
        </w:trPr>
        <w:tc>
          <w:tcPr>
            <w:tcW w:w="2923" w:type="dxa"/>
            <w:vAlign w:val="center"/>
          </w:tcPr>
          <w:p>
            <w:pPr>
              <w:spacing w:line="560" w:lineRule="exact"/>
              <w:jc w:val="left"/>
              <w:rPr>
                <w:rFonts w:ascii="宋体" w:hAnsi="宋体"/>
                <w:w w:val="110"/>
                <w:szCs w:val="21"/>
              </w:rPr>
            </w:pPr>
            <w:r>
              <w:rPr>
                <w:rFonts w:hint="eastAsia" w:ascii="宋体" w:hAnsi="宋体"/>
                <w:w w:val="110"/>
                <w:szCs w:val="21"/>
              </w:rPr>
              <w:t>质保期</w:t>
            </w:r>
          </w:p>
        </w:tc>
        <w:tc>
          <w:tcPr>
            <w:tcW w:w="6992" w:type="dxa"/>
            <w:vAlign w:val="center"/>
          </w:tcPr>
          <w:p>
            <w:pPr>
              <w:spacing w:line="560" w:lineRule="exact"/>
              <w:jc w:val="left"/>
              <w:rPr>
                <w:rFonts w:ascii="宋体" w:hAnsi="宋体"/>
                <w:w w:val="11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9" w:hRule="atLeast"/>
          <w:jc w:val="center"/>
        </w:trPr>
        <w:tc>
          <w:tcPr>
            <w:tcW w:w="2923" w:type="dxa"/>
            <w:vAlign w:val="center"/>
          </w:tcPr>
          <w:p>
            <w:pPr>
              <w:spacing w:line="560" w:lineRule="exact"/>
              <w:jc w:val="left"/>
              <w:rPr>
                <w:rFonts w:ascii="宋体" w:hAnsi="宋体"/>
                <w:szCs w:val="21"/>
              </w:rPr>
            </w:pPr>
            <w:r>
              <w:rPr>
                <w:rFonts w:hint="eastAsia" w:ascii="宋体" w:hAnsi="宋体"/>
                <w:szCs w:val="21"/>
              </w:rPr>
              <w:t>项目经理</w:t>
            </w:r>
          </w:p>
        </w:tc>
        <w:tc>
          <w:tcPr>
            <w:tcW w:w="6992" w:type="dxa"/>
            <w:vAlign w:val="center"/>
          </w:tcPr>
          <w:p>
            <w:pPr>
              <w:spacing w:line="560" w:lineRule="exact"/>
              <w:jc w:val="left"/>
              <w:rPr>
                <w:rFonts w:ascii="宋体" w:hAnsi="宋体"/>
                <w:szCs w:val="21"/>
              </w:rPr>
            </w:pPr>
            <w:r>
              <w:rPr>
                <w:rFonts w:hint="eastAsia" w:ascii="宋体" w:hAnsi="宋体"/>
                <w:szCs w:val="21"/>
              </w:rPr>
              <w:t>姓名：</w:t>
            </w:r>
          </w:p>
          <w:p>
            <w:pPr>
              <w:spacing w:line="560" w:lineRule="exact"/>
              <w:jc w:val="left"/>
              <w:rPr>
                <w:rFonts w:ascii="宋体" w:hAnsi="宋体"/>
                <w:szCs w:val="21"/>
              </w:rPr>
            </w:pPr>
            <w:r>
              <w:rPr>
                <w:rFonts w:hint="eastAsia" w:ascii="宋体" w:hAnsi="宋体"/>
                <w:szCs w:val="21"/>
              </w:rPr>
              <w:t xml:space="preserve">证书等级： </w:t>
            </w:r>
          </w:p>
          <w:p>
            <w:pPr>
              <w:spacing w:line="560" w:lineRule="exact"/>
              <w:jc w:val="left"/>
              <w:rPr>
                <w:rFonts w:ascii="宋体" w:hAnsi="宋体"/>
                <w:szCs w:val="21"/>
              </w:rPr>
            </w:pPr>
            <w:r>
              <w:rPr>
                <w:rFonts w:hint="eastAsia" w:ascii="宋体" w:hAnsi="宋体"/>
                <w:szCs w:val="21"/>
              </w:rPr>
              <w:t xml:space="preserve">证书注册编号： </w:t>
            </w:r>
          </w:p>
        </w:tc>
      </w:tr>
    </w:tbl>
    <w:p>
      <w:pPr>
        <w:spacing w:line="560" w:lineRule="exact"/>
        <w:jc w:val="left"/>
        <w:rPr>
          <w:rFonts w:ascii="宋体" w:hAnsi="宋体"/>
          <w:szCs w:val="21"/>
        </w:rPr>
      </w:pPr>
      <w:r>
        <w:rPr>
          <w:rFonts w:hint="eastAsia" w:ascii="宋体" w:hAnsi="宋体"/>
          <w:szCs w:val="21"/>
        </w:rPr>
        <w:t>供应商（盖章）：</w:t>
      </w:r>
    </w:p>
    <w:p>
      <w:pPr>
        <w:spacing w:line="560" w:lineRule="exact"/>
        <w:jc w:val="left"/>
        <w:rPr>
          <w:rFonts w:ascii="宋体" w:hAnsi="宋体"/>
          <w:szCs w:val="21"/>
        </w:rPr>
      </w:pPr>
      <w:r>
        <w:rPr>
          <w:rFonts w:hint="eastAsia" w:ascii="宋体" w:hAnsi="宋体"/>
          <w:szCs w:val="21"/>
        </w:rPr>
        <w:t>法人代表或委托代理人（签字或盖章）：</w:t>
      </w:r>
    </w:p>
    <w:p>
      <w:pPr>
        <w:spacing w:line="560" w:lineRule="exact"/>
        <w:jc w:val="left"/>
        <w:rPr>
          <w:rFonts w:ascii="宋体" w:hAnsi="宋体"/>
          <w:szCs w:val="21"/>
        </w:rPr>
      </w:pPr>
      <w:r>
        <w:rPr>
          <w:rFonts w:hint="eastAsia" w:ascii="宋体" w:hAnsi="宋体"/>
          <w:szCs w:val="21"/>
        </w:rPr>
        <w:t>日期：  年  月  日</w:t>
      </w:r>
    </w:p>
    <w:p>
      <w:pPr>
        <w:spacing w:line="560" w:lineRule="exact"/>
        <w:jc w:val="left"/>
        <w:rPr>
          <w:rFonts w:ascii="宋体" w:hAnsi="宋体"/>
          <w:bCs/>
          <w:szCs w:val="21"/>
        </w:rPr>
      </w:pPr>
      <w:r>
        <w:rPr>
          <w:rFonts w:hint="eastAsia" w:ascii="宋体" w:hAnsi="宋体"/>
          <w:bCs/>
          <w:szCs w:val="21"/>
        </w:rPr>
        <w:t>说明：</w:t>
      </w:r>
    </w:p>
    <w:p>
      <w:pPr>
        <w:spacing w:line="560" w:lineRule="exact"/>
        <w:jc w:val="left"/>
        <w:rPr>
          <w:rFonts w:ascii="宋体" w:hAnsi="宋体"/>
          <w:b/>
          <w:szCs w:val="21"/>
        </w:rPr>
      </w:pPr>
      <w:r>
        <w:rPr>
          <w:rFonts w:hint="eastAsia" w:ascii="宋体" w:hAnsi="宋体"/>
          <w:b/>
          <w:szCs w:val="21"/>
        </w:rPr>
        <w:t>1、报价币种为人民币元；</w:t>
      </w:r>
    </w:p>
    <w:p>
      <w:pPr>
        <w:spacing w:line="560" w:lineRule="exact"/>
        <w:jc w:val="left"/>
        <w:rPr>
          <w:rFonts w:ascii="宋体" w:hAnsi="宋体"/>
          <w:b/>
          <w:szCs w:val="21"/>
        </w:rPr>
      </w:pPr>
      <w:r>
        <w:rPr>
          <w:rFonts w:hint="eastAsia" w:ascii="宋体" w:hAnsi="宋体"/>
          <w:b/>
          <w:szCs w:val="21"/>
        </w:rPr>
        <w:t>2、</w:t>
      </w:r>
      <w:r>
        <w:rPr>
          <w:rFonts w:hint="eastAsia" w:ascii="宋体" w:hAnsi="宋体"/>
          <w:b/>
          <w:szCs w:val="21"/>
          <w:lang w:eastAsia="zh-CN"/>
        </w:rPr>
        <w:t>谈判</w:t>
      </w:r>
      <w:r>
        <w:rPr>
          <w:rFonts w:hint="eastAsia" w:ascii="宋体" w:hAnsi="宋体"/>
          <w:b/>
          <w:szCs w:val="21"/>
        </w:rPr>
        <w:t>响应方的报价包括完成本工程的全部费用</w:t>
      </w:r>
      <w:r>
        <w:rPr>
          <w:rFonts w:hint="eastAsia" w:ascii="宋体" w:hAnsi="宋体"/>
          <w:b/>
          <w:color w:val="000000" w:themeColor="text1"/>
          <w:szCs w:val="21"/>
          <w14:textFill>
            <w14:solidFill>
              <w14:schemeClr w14:val="tx1"/>
            </w14:solidFill>
          </w14:textFill>
        </w:rPr>
        <w:t>。</w:t>
      </w:r>
      <w:r>
        <w:rPr>
          <w:rFonts w:hint="eastAsia" w:ascii="宋体" w:hAnsi="宋体"/>
          <w:b/>
          <w:szCs w:val="21"/>
        </w:rPr>
        <w:t>其中，</w:t>
      </w:r>
      <w:r>
        <w:rPr>
          <w:rFonts w:hint="eastAsia" w:ascii="宋体" w:hAnsi="宋体"/>
          <w:b/>
          <w:szCs w:val="21"/>
          <w:lang w:eastAsia="zh-CN"/>
        </w:rPr>
        <w:t>谈判</w:t>
      </w:r>
      <w:r>
        <w:rPr>
          <w:rFonts w:hint="eastAsia" w:ascii="宋体" w:hAnsi="宋体"/>
          <w:b/>
          <w:szCs w:val="21"/>
        </w:rPr>
        <w:t>代理服务费应分摊在报价中。</w:t>
      </w:r>
    </w:p>
    <w:p>
      <w:bookmarkStart w:id="164" w:name="_Toc381880875"/>
    </w:p>
    <w:p/>
    <w:p>
      <w:pPr>
        <w:rPr>
          <w:b/>
        </w:rPr>
      </w:pPr>
    </w:p>
    <w:p>
      <w:pPr>
        <w:rPr>
          <w:b/>
        </w:rPr>
      </w:pPr>
    </w:p>
    <w:p>
      <w:pPr>
        <w:rPr>
          <w:b/>
        </w:rPr>
      </w:pPr>
    </w:p>
    <w:p/>
    <w:p/>
    <w:p/>
    <w:p/>
    <w:p/>
    <w:p/>
    <w:p>
      <w:pPr>
        <w:jc w:val="center"/>
        <w:rPr>
          <w:b/>
          <w:sz w:val="24"/>
        </w:rPr>
      </w:pPr>
      <w:r>
        <w:rPr>
          <w:rFonts w:hint="eastAsia"/>
          <w:b/>
          <w:sz w:val="24"/>
        </w:rPr>
        <w:t>（二）初次报价的已标价工程量清单</w:t>
      </w:r>
    </w:p>
    <w:p>
      <w:pPr>
        <w:spacing w:line="360" w:lineRule="auto"/>
        <w:ind w:firstLine="413" w:firstLineChars="196"/>
      </w:pPr>
      <w:r>
        <w:rPr>
          <w:rFonts w:hint="eastAsia" w:ascii="宋体" w:hAnsi="宋体"/>
          <w:b/>
          <w:szCs w:val="21"/>
        </w:rPr>
        <w:t>说明：初次报价的已标价工程量清单按第四部分采购内容及要求中“五、工程量清单”中的相关清单表格式填写。构成合同文件的已标价工程量清单包括第四部分采购内容及要求中“五、工程量清单”有关工程量清单、报价以及其他说明的内容。</w:t>
      </w:r>
    </w:p>
    <w:p>
      <w:pPr>
        <w:pStyle w:val="4"/>
        <w:spacing w:before="0" w:after="0" w:line="560" w:lineRule="exact"/>
        <w:jc w:val="center"/>
        <w:rPr>
          <w:rFonts w:hint="eastAsia" w:ascii="宋体" w:hAnsi="宋体" w:eastAsia="宋体"/>
          <w:sz w:val="24"/>
          <w:lang w:eastAsia="zh-CN"/>
        </w:rPr>
      </w:pPr>
      <w:r>
        <w:rPr>
          <w:rFonts w:hint="eastAsia" w:ascii="宋体" w:hAnsi="宋体" w:eastAsia="宋体"/>
          <w:sz w:val="24"/>
          <w:lang w:eastAsia="zh-CN"/>
        </w:rPr>
        <w:br w:type="page"/>
      </w:r>
    </w:p>
    <w:p>
      <w:pPr>
        <w:pStyle w:val="4"/>
        <w:spacing w:before="0" w:after="0" w:line="560" w:lineRule="exact"/>
        <w:jc w:val="center"/>
        <w:rPr>
          <w:rFonts w:ascii="宋体" w:hAnsi="宋体" w:eastAsia="宋体"/>
          <w:sz w:val="24"/>
        </w:rPr>
      </w:pPr>
      <w:r>
        <w:rPr>
          <w:rFonts w:hint="eastAsia" w:ascii="宋体" w:hAnsi="宋体" w:eastAsia="宋体"/>
          <w:sz w:val="24"/>
          <w:lang w:eastAsia="zh-CN"/>
        </w:rPr>
        <w:t>四</w:t>
      </w:r>
      <w:r>
        <w:rPr>
          <w:rFonts w:hint="eastAsia" w:ascii="宋体" w:hAnsi="宋体" w:eastAsia="宋体"/>
          <w:sz w:val="24"/>
        </w:rPr>
        <w:t>、</w:t>
      </w:r>
      <w:r>
        <w:rPr>
          <w:rFonts w:hint="eastAsia" w:ascii="宋体" w:hAnsi="宋体" w:eastAsia="宋体"/>
          <w:sz w:val="24"/>
          <w:lang w:eastAsia="zh-CN"/>
        </w:rPr>
        <w:t>谈判</w:t>
      </w:r>
      <w:r>
        <w:rPr>
          <w:rFonts w:hint="eastAsia" w:ascii="宋体" w:hAnsi="宋体" w:eastAsia="宋体"/>
          <w:sz w:val="24"/>
        </w:rPr>
        <w:t>保证金</w:t>
      </w:r>
      <w:bookmarkEnd w:id="164"/>
    </w:p>
    <w:p>
      <w:pPr>
        <w:spacing w:line="560" w:lineRule="exact"/>
        <w:jc w:val="left"/>
        <w:rPr>
          <w:rFonts w:ascii="宋体" w:hAnsi="宋体"/>
          <w:b/>
          <w:szCs w:val="21"/>
        </w:rPr>
      </w:pPr>
    </w:p>
    <w:p>
      <w:pPr>
        <w:spacing w:line="560" w:lineRule="exact"/>
        <w:jc w:val="center"/>
        <w:rPr>
          <w:rFonts w:ascii="宋体" w:hAnsi="宋体"/>
          <w:b/>
          <w:szCs w:val="21"/>
        </w:rPr>
      </w:pPr>
      <w:r>
        <w:rPr>
          <w:rFonts w:hint="eastAsia" w:ascii="宋体" w:hAnsi="宋体"/>
          <w:b/>
          <w:szCs w:val="21"/>
          <w:lang w:eastAsia="zh-CN"/>
        </w:rPr>
        <w:t>谈判</w:t>
      </w:r>
      <w:r>
        <w:rPr>
          <w:rFonts w:hint="eastAsia" w:ascii="宋体" w:hAnsi="宋体"/>
          <w:b/>
          <w:szCs w:val="21"/>
        </w:rPr>
        <w:t>保证金缴纳凭证复印件</w:t>
      </w:r>
    </w:p>
    <w:p>
      <w:pPr>
        <w:spacing w:line="560" w:lineRule="exact"/>
        <w:jc w:val="center"/>
        <w:rPr>
          <w:rFonts w:ascii="宋体" w:hAnsi="宋体"/>
          <w:b/>
          <w:szCs w:val="21"/>
        </w:rPr>
      </w:pPr>
      <w:r>
        <w:rPr>
          <w:rFonts w:hint="eastAsia" w:ascii="宋体" w:hAnsi="宋体"/>
          <w:b/>
          <w:szCs w:val="21"/>
        </w:rPr>
        <w:t>基本账户开户许可证复印件</w:t>
      </w:r>
    </w:p>
    <w:p>
      <w:pPr>
        <w:pStyle w:val="72"/>
        <w:tabs>
          <w:tab w:val="left" w:pos="9638"/>
        </w:tabs>
        <w:spacing w:line="560" w:lineRule="exact"/>
        <w:jc w:val="center"/>
        <w:rPr>
          <w:rFonts w:ascii="宋体" w:hAnsi="宋体"/>
        </w:rPr>
      </w:pPr>
      <w:r>
        <w:rPr>
          <w:rFonts w:ascii="宋体" w:hAnsi="宋体"/>
        </w:rPr>
        <w:br w:type="page"/>
      </w:r>
    </w:p>
    <w:p>
      <w:pPr>
        <w:pStyle w:val="4"/>
        <w:spacing w:before="0" w:after="0" w:line="560" w:lineRule="exact"/>
        <w:jc w:val="center"/>
        <w:rPr>
          <w:rFonts w:ascii="宋体" w:hAnsi="宋体" w:eastAsia="宋体"/>
          <w:sz w:val="24"/>
          <w:szCs w:val="28"/>
        </w:rPr>
      </w:pPr>
      <w:bookmarkStart w:id="165" w:name="_Toc300901198"/>
      <w:bookmarkStart w:id="166" w:name="_Toc374107072"/>
      <w:bookmarkStart w:id="167" w:name="_Toc323642003"/>
      <w:r>
        <w:rPr>
          <w:rFonts w:hint="eastAsia" w:ascii="宋体" w:hAnsi="宋体" w:eastAsia="宋体"/>
          <w:sz w:val="24"/>
          <w:lang w:eastAsia="zh-CN"/>
        </w:rPr>
        <w:t>五</w:t>
      </w:r>
      <w:r>
        <w:rPr>
          <w:rFonts w:hint="eastAsia" w:ascii="宋体" w:hAnsi="宋体" w:eastAsia="宋体"/>
          <w:sz w:val="24"/>
        </w:rPr>
        <w:t>、</w:t>
      </w:r>
      <w:bookmarkEnd w:id="165"/>
      <w:bookmarkEnd w:id="166"/>
      <w:bookmarkEnd w:id="167"/>
      <w:r>
        <w:rPr>
          <w:rFonts w:hint="eastAsia" w:ascii="宋体" w:hAnsi="宋体" w:eastAsia="宋体"/>
          <w:sz w:val="24"/>
          <w:szCs w:val="28"/>
        </w:rPr>
        <w:t>项目管理机构</w:t>
      </w:r>
    </w:p>
    <w:p>
      <w:pPr>
        <w:spacing w:line="560" w:lineRule="exact"/>
        <w:jc w:val="center"/>
        <w:rPr>
          <w:rFonts w:ascii="宋体" w:hAnsi="宋体"/>
          <w:sz w:val="24"/>
        </w:rPr>
      </w:pPr>
      <w:r>
        <w:rPr>
          <w:rFonts w:hint="eastAsia" w:ascii="宋体" w:hAnsi="宋体"/>
          <w:sz w:val="24"/>
        </w:rPr>
        <w:t>项目管理机构组成表</w:t>
      </w:r>
    </w:p>
    <w:tbl>
      <w:tblPr>
        <w:tblStyle w:val="41"/>
        <w:tblW w:w="9280" w:type="dxa"/>
        <w:tblInd w:w="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855"/>
        <w:gridCol w:w="855"/>
        <w:gridCol w:w="1369"/>
        <w:gridCol w:w="929"/>
        <w:gridCol w:w="950"/>
        <w:gridCol w:w="1027"/>
        <w:gridCol w:w="1731"/>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Merge w:val="restart"/>
            <w:vAlign w:val="center"/>
          </w:tcPr>
          <w:p>
            <w:pPr>
              <w:spacing w:line="560" w:lineRule="exact"/>
              <w:jc w:val="center"/>
              <w:rPr>
                <w:rFonts w:ascii="宋体" w:hAnsi="宋体"/>
                <w:szCs w:val="21"/>
              </w:rPr>
            </w:pPr>
            <w:r>
              <w:rPr>
                <w:rFonts w:hint="eastAsia" w:ascii="宋体" w:hAnsi="宋体"/>
                <w:szCs w:val="21"/>
              </w:rPr>
              <w:t>职务</w:t>
            </w:r>
          </w:p>
        </w:tc>
        <w:tc>
          <w:tcPr>
            <w:tcW w:w="855" w:type="dxa"/>
            <w:vMerge w:val="restart"/>
            <w:vAlign w:val="center"/>
          </w:tcPr>
          <w:p>
            <w:pPr>
              <w:spacing w:line="560" w:lineRule="exact"/>
              <w:jc w:val="center"/>
              <w:rPr>
                <w:rFonts w:ascii="宋体" w:hAnsi="宋体"/>
                <w:szCs w:val="21"/>
              </w:rPr>
            </w:pPr>
            <w:r>
              <w:rPr>
                <w:rFonts w:hint="eastAsia" w:ascii="宋体" w:hAnsi="宋体"/>
                <w:szCs w:val="21"/>
              </w:rPr>
              <w:t>姓名</w:t>
            </w:r>
          </w:p>
        </w:tc>
        <w:tc>
          <w:tcPr>
            <w:tcW w:w="855" w:type="dxa"/>
            <w:vMerge w:val="restart"/>
            <w:vAlign w:val="center"/>
          </w:tcPr>
          <w:p>
            <w:pPr>
              <w:spacing w:line="560" w:lineRule="exact"/>
              <w:jc w:val="center"/>
              <w:rPr>
                <w:rFonts w:ascii="宋体" w:hAnsi="宋体"/>
                <w:szCs w:val="21"/>
              </w:rPr>
            </w:pPr>
            <w:r>
              <w:rPr>
                <w:rFonts w:hint="eastAsia" w:ascii="宋体" w:hAnsi="宋体"/>
                <w:szCs w:val="21"/>
              </w:rPr>
              <w:t>职称</w:t>
            </w:r>
          </w:p>
        </w:tc>
        <w:tc>
          <w:tcPr>
            <w:tcW w:w="6006" w:type="dxa"/>
            <w:gridSpan w:val="5"/>
            <w:vAlign w:val="center"/>
          </w:tcPr>
          <w:p>
            <w:pPr>
              <w:spacing w:line="560" w:lineRule="exact"/>
              <w:jc w:val="center"/>
              <w:rPr>
                <w:rFonts w:ascii="宋体" w:hAnsi="宋体"/>
                <w:szCs w:val="21"/>
              </w:rPr>
            </w:pPr>
            <w:r>
              <w:rPr>
                <w:rFonts w:hint="eastAsia" w:ascii="宋体" w:hAnsi="宋体"/>
                <w:szCs w:val="21"/>
              </w:rPr>
              <w:t>执业或职业资格证明</w:t>
            </w:r>
          </w:p>
        </w:tc>
        <w:tc>
          <w:tcPr>
            <w:tcW w:w="709" w:type="dxa"/>
            <w:vMerge w:val="restart"/>
            <w:vAlign w:val="center"/>
          </w:tcPr>
          <w:p>
            <w:pPr>
              <w:spacing w:line="56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Merge w:val="continue"/>
            <w:vAlign w:val="center"/>
          </w:tcPr>
          <w:p>
            <w:pPr>
              <w:spacing w:line="560" w:lineRule="exact"/>
              <w:jc w:val="center"/>
              <w:rPr>
                <w:rFonts w:ascii="宋体" w:hAnsi="宋体"/>
                <w:szCs w:val="21"/>
              </w:rPr>
            </w:pPr>
          </w:p>
        </w:tc>
        <w:tc>
          <w:tcPr>
            <w:tcW w:w="855" w:type="dxa"/>
            <w:vMerge w:val="continue"/>
            <w:vAlign w:val="center"/>
          </w:tcPr>
          <w:p>
            <w:pPr>
              <w:spacing w:line="560" w:lineRule="exact"/>
              <w:jc w:val="center"/>
              <w:rPr>
                <w:rFonts w:ascii="宋体" w:hAnsi="宋体"/>
                <w:szCs w:val="21"/>
              </w:rPr>
            </w:pPr>
          </w:p>
        </w:tc>
        <w:tc>
          <w:tcPr>
            <w:tcW w:w="855" w:type="dxa"/>
            <w:vMerge w:val="continue"/>
            <w:vAlign w:val="center"/>
          </w:tcPr>
          <w:p>
            <w:pPr>
              <w:spacing w:line="560" w:lineRule="exact"/>
              <w:jc w:val="center"/>
              <w:rPr>
                <w:rFonts w:ascii="宋体" w:hAnsi="宋体"/>
                <w:szCs w:val="21"/>
              </w:rPr>
            </w:pPr>
          </w:p>
        </w:tc>
        <w:tc>
          <w:tcPr>
            <w:tcW w:w="1369" w:type="dxa"/>
            <w:vAlign w:val="center"/>
          </w:tcPr>
          <w:p>
            <w:pPr>
              <w:spacing w:line="560" w:lineRule="exact"/>
              <w:jc w:val="center"/>
              <w:rPr>
                <w:rFonts w:ascii="宋体" w:hAnsi="宋体"/>
                <w:szCs w:val="21"/>
              </w:rPr>
            </w:pPr>
            <w:r>
              <w:rPr>
                <w:rFonts w:hint="eastAsia" w:ascii="宋体" w:hAnsi="宋体"/>
                <w:szCs w:val="21"/>
              </w:rPr>
              <w:t>证书名称</w:t>
            </w:r>
          </w:p>
        </w:tc>
        <w:tc>
          <w:tcPr>
            <w:tcW w:w="929" w:type="dxa"/>
            <w:vAlign w:val="center"/>
          </w:tcPr>
          <w:p>
            <w:pPr>
              <w:spacing w:line="560" w:lineRule="exact"/>
              <w:jc w:val="center"/>
              <w:rPr>
                <w:rFonts w:ascii="宋体" w:hAnsi="宋体"/>
                <w:szCs w:val="21"/>
              </w:rPr>
            </w:pPr>
            <w:r>
              <w:rPr>
                <w:rFonts w:hint="eastAsia" w:ascii="宋体" w:hAnsi="宋体"/>
                <w:szCs w:val="21"/>
              </w:rPr>
              <w:t>级别</w:t>
            </w:r>
          </w:p>
        </w:tc>
        <w:tc>
          <w:tcPr>
            <w:tcW w:w="950" w:type="dxa"/>
            <w:vAlign w:val="center"/>
          </w:tcPr>
          <w:p>
            <w:pPr>
              <w:spacing w:line="560" w:lineRule="exact"/>
              <w:jc w:val="center"/>
              <w:rPr>
                <w:rFonts w:ascii="宋体" w:hAnsi="宋体"/>
                <w:szCs w:val="21"/>
              </w:rPr>
            </w:pPr>
            <w:r>
              <w:rPr>
                <w:rFonts w:hint="eastAsia" w:ascii="宋体" w:hAnsi="宋体"/>
                <w:szCs w:val="21"/>
              </w:rPr>
              <w:t>证号</w:t>
            </w:r>
          </w:p>
        </w:tc>
        <w:tc>
          <w:tcPr>
            <w:tcW w:w="1027" w:type="dxa"/>
            <w:vAlign w:val="center"/>
          </w:tcPr>
          <w:p>
            <w:pPr>
              <w:spacing w:line="560" w:lineRule="exact"/>
              <w:jc w:val="center"/>
              <w:rPr>
                <w:rFonts w:ascii="宋体" w:hAnsi="宋体"/>
                <w:szCs w:val="21"/>
              </w:rPr>
            </w:pPr>
            <w:r>
              <w:rPr>
                <w:rFonts w:hint="eastAsia" w:ascii="宋体" w:hAnsi="宋体"/>
                <w:szCs w:val="21"/>
              </w:rPr>
              <w:t>专业</w:t>
            </w:r>
          </w:p>
        </w:tc>
        <w:tc>
          <w:tcPr>
            <w:tcW w:w="1731" w:type="dxa"/>
            <w:vAlign w:val="center"/>
          </w:tcPr>
          <w:p>
            <w:pPr>
              <w:spacing w:line="560" w:lineRule="exact"/>
              <w:jc w:val="center"/>
              <w:rPr>
                <w:rFonts w:ascii="宋体" w:hAnsi="宋体"/>
                <w:szCs w:val="21"/>
              </w:rPr>
            </w:pPr>
            <w:r>
              <w:rPr>
                <w:rFonts w:hint="eastAsia" w:ascii="宋体" w:hAnsi="宋体"/>
                <w:szCs w:val="21"/>
              </w:rPr>
              <w:t>养老保险</w:t>
            </w:r>
          </w:p>
        </w:tc>
        <w:tc>
          <w:tcPr>
            <w:tcW w:w="709" w:type="dxa"/>
            <w:vMerge w:val="continue"/>
            <w:vAlign w:val="center"/>
          </w:tcPr>
          <w:p>
            <w:pPr>
              <w:spacing w:line="5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center"/>
              <w:rPr>
                <w:rFonts w:ascii="宋体" w:hAnsi="宋体"/>
                <w:szCs w:val="21"/>
              </w:rPr>
            </w:pPr>
          </w:p>
        </w:tc>
        <w:tc>
          <w:tcPr>
            <w:tcW w:w="855" w:type="dxa"/>
            <w:vAlign w:val="center"/>
          </w:tcPr>
          <w:p>
            <w:pPr>
              <w:spacing w:line="560" w:lineRule="exact"/>
              <w:jc w:val="center"/>
              <w:rPr>
                <w:rFonts w:ascii="宋体" w:hAnsi="宋体"/>
                <w:szCs w:val="21"/>
              </w:rPr>
            </w:pPr>
          </w:p>
        </w:tc>
        <w:tc>
          <w:tcPr>
            <w:tcW w:w="855" w:type="dxa"/>
            <w:vAlign w:val="center"/>
          </w:tcPr>
          <w:p>
            <w:pPr>
              <w:spacing w:line="560" w:lineRule="exact"/>
              <w:jc w:val="center"/>
              <w:rPr>
                <w:rFonts w:ascii="宋体" w:hAnsi="宋体"/>
                <w:szCs w:val="21"/>
              </w:rPr>
            </w:pPr>
          </w:p>
        </w:tc>
        <w:tc>
          <w:tcPr>
            <w:tcW w:w="1369" w:type="dxa"/>
            <w:vAlign w:val="center"/>
          </w:tcPr>
          <w:p>
            <w:pPr>
              <w:spacing w:line="560" w:lineRule="exact"/>
              <w:jc w:val="center"/>
              <w:rPr>
                <w:rFonts w:ascii="宋体" w:hAnsi="宋体"/>
                <w:szCs w:val="21"/>
              </w:rPr>
            </w:pPr>
          </w:p>
        </w:tc>
        <w:tc>
          <w:tcPr>
            <w:tcW w:w="929" w:type="dxa"/>
            <w:vAlign w:val="center"/>
          </w:tcPr>
          <w:p>
            <w:pPr>
              <w:spacing w:line="560" w:lineRule="exact"/>
              <w:jc w:val="center"/>
              <w:rPr>
                <w:rFonts w:ascii="宋体" w:hAnsi="宋体"/>
                <w:szCs w:val="21"/>
              </w:rPr>
            </w:pPr>
          </w:p>
        </w:tc>
        <w:tc>
          <w:tcPr>
            <w:tcW w:w="950" w:type="dxa"/>
            <w:vAlign w:val="center"/>
          </w:tcPr>
          <w:p>
            <w:pPr>
              <w:spacing w:line="560" w:lineRule="exact"/>
              <w:jc w:val="center"/>
              <w:rPr>
                <w:rFonts w:ascii="宋体" w:hAnsi="宋体"/>
                <w:szCs w:val="21"/>
              </w:rPr>
            </w:pPr>
          </w:p>
        </w:tc>
        <w:tc>
          <w:tcPr>
            <w:tcW w:w="1027" w:type="dxa"/>
            <w:vAlign w:val="center"/>
          </w:tcPr>
          <w:p>
            <w:pPr>
              <w:spacing w:line="560" w:lineRule="exact"/>
              <w:jc w:val="center"/>
              <w:rPr>
                <w:rFonts w:ascii="宋体" w:hAnsi="宋体"/>
                <w:szCs w:val="21"/>
              </w:rPr>
            </w:pPr>
          </w:p>
        </w:tc>
        <w:tc>
          <w:tcPr>
            <w:tcW w:w="1731" w:type="dxa"/>
            <w:vAlign w:val="center"/>
          </w:tcPr>
          <w:p>
            <w:pPr>
              <w:spacing w:line="560" w:lineRule="exact"/>
              <w:jc w:val="center"/>
              <w:rPr>
                <w:rFonts w:ascii="宋体" w:hAnsi="宋体"/>
                <w:szCs w:val="21"/>
              </w:rPr>
            </w:pPr>
          </w:p>
        </w:tc>
        <w:tc>
          <w:tcPr>
            <w:tcW w:w="709" w:type="dxa"/>
            <w:vAlign w:val="center"/>
          </w:tcPr>
          <w:p>
            <w:pPr>
              <w:spacing w:line="5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rPr>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855" w:type="dxa"/>
            <w:vAlign w:val="center"/>
          </w:tcPr>
          <w:p>
            <w:pPr>
              <w:spacing w:line="560" w:lineRule="exact"/>
              <w:jc w:val="left"/>
              <w:rPr>
                <w:rFonts w:ascii="宋体" w:hAnsi="宋体"/>
                <w:szCs w:val="21"/>
              </w:rPr>
            </w:pPr>
          </w:p>
        </w:tc>
        <w:tc>
          <w:tcPr>
            <w:tcW w:w="1369" w:type="dxa"/>
            <w:vAlign w:val="center"/>
          </w:tcPr>
          <w:p>
            <w:pPr>
              <w:spacing w:line="560" w:lineRule="exact"/>
              <w:jc w:val="left"/>
              <w:rPr>
                <w:rFonts w:ascii="宋体" w:hAnsi="宋体"/>
                <w:szCs w:val="21"/>
              </w:rPr>
            </w:pPr>
          </w:p>
        </w:tc>
        <w:tc>
          <w:tcPr>
            <w:tcW w:w="929" w:type="dxa"/>
            <w:vAlign w:val="center"/>
          </w:tcPr>
          <w:p>
            <w:pPr>
              <w:spacing w:line="560" w:lineRule="exact"/>
              <w:jc w:val="left"/>
              <w:rPr>
                <w:rFonts w:ascii="宋体" w:hAnsi="宋体"/>
                <w:szCs w:val="21"/>
              </w:rPr>
            </w:pPr>
          </w:p>
        </w:tc>
        <w:tc>
          <w:tcPr>
            <w:tcW w:w="950" w:type="dxa"/>
            <w:vAlign w:val="center"/>
          </w:tcPr>
          <w:p>
            <w:pPr>
              <w:spacing w:line="560" w:lineRule="exact"/>
              <w:jc w:val="left"/>
              <w:rPr>
                <w:rFonts w:ascii="宋体" w:hAnsi="宋体"/>
                <w:szCs w:val="21"/>
              </w:rPr>
            </w:pPr>
          </w:p>
        </w:tc>
        <w:tc>
          <w:tcPr>
            <w:tcW w:w="1027" w:type="dxa"/>
            <w:vAlign w:val="center"/>
          </w:tcPr>
          <w:p>
            <w:pPr>
              <w:spacing w:line="560" w:lineRule="exact"/>
              <w:jc w:val="left"/>
              <w:rPr>
                <w:rFonts w:ascii="宋体" w:hAnsi="宋体"/>
                <w:szCs w:val="21"/>
              </w:rPr>
            </w:pPr>
          </w:p>
        </w:tc>
        <w:tc>
          <w:tcPr>
            <w:tcW w:w="1731" w:type="dxa"/>
            <w:vAlign w:val="center"/>
          </w:tcPr>
          <w:p>
            <w:pPr>
              <w:spacing w:line="560" w:lineRule="exact"/>
              <w:jc w:val="left"/>
              <w:rPr>
                <w:rFonts w:ascii="宋体" w:hAnsi="宋体"/>
                <w:szCs w:val="21"/>
              </w:rPr>
            </w:pPr>
          </w:p>
        </w:tc>
        <w:tc>
          <w:tcPr>
            <w:tcW w:w="709" w:type="dxa"/>
            <w:vAlign w:val="center"/>
          </w:tcPr>
          <w:p>
            <w:pPr>
              <w:spacing w:line="560" w:lineRule="exact"/>
              <w:jc w:val="left"/>
              <w:rPr>
                <w:rFonts w:ascii="宋体" w:hAnsi="宋体"/>
                <w:szCs w:val="21"/>
              </w:rPr>
            </w:pPr>
          </w:p>
        </w:tc>
      </w:tr>
    </w:tbl>
    <w:p>
      <w:pPr>
        <w:spacing w:line="560" w:lineRule="exact"/>
        <w:jc w:val="left"/>
        <w:rPr>
          <w:rFonts w:ascii="宋体" w:hAnsi="宋体"/>
          <w:szCs w:val="21"/>
        </w:rPr>
      </w:pPr>
    </w:p>
    <w:p>
      <w:pPr>
        <w:spacing w:line="560" w:lineRule="exact"/>
        <w:jc w:val="left"/>
        <w:rPr>
          <w:rFonts w:ascii="宋体" w:hAnsi="宋体"/>
          <w:szCs w:val="21"/>
        </w:rPr>
      </w:pPr>
      <w:r>
        <w:rPr>
          <w:rFonts w:hint="eastAsia" w:ascii="宋体" w:hAnsi="宋体"/>
          <w:szCs w:val="21"/>
        </w:rPr>
        <w:t>附1：项目经理简历表</w:t>
      </w:r>
    </w:p>
    <w:p>
      <w:pPr>
        <w:spacing w:line="560" w:lineRule="exact"/>
        <w:jc w:val="center"/>
        <w:rPr>
          <w:rFonts w:ascii="宋体" w:hAnsi="宋体"/>
          <w:sz w:val="24"/>
        </w:rPr>
      </w:pPr>
      <w:r>
        <w:rPr>
          <w:rFonts w:hint="eastAsia" w:ascii="宋体" w:hAnsi="宋体"/>
          <w:sz w:val="24"/>
        </w:rPr>
        <w:t>项目经理简历表</w:t>
      </w:r>
    </w:p>
    <w:p>
      <w:pPr>
        <w:spacing w:line="560" w:lineRule="exact"/>
        <w:jc w:val="left"/>
        <w:rPr>
          <w:rFonts w:ascii="宋体" w:hAnsi="宋体"/>
          <w:szCs w:val="21"/>
        </w:rPr>
      </w:pPr>
    </w:p>
    <w:tbl>
      <w:tblPr>
        <w:tblStyle w:val="41"/>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261"/>
        <w:gridCol w:w="1383"/>
        <w:gridCol w:w="1555"/>
        <w:gridCol w:w="2245"/>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1331" w:type="dxa"/>
            <w:vAlign w:val="center"/>
          </w:tcPr>
          <w:p>
            <w:pPr>
              <w:spacing w:line="560" w:lineRule="exact"/>
              <w:jc w:val="left"/>
              <w:rPr>
                <w:rFonts w:ascii="宋体" w:hAnsi="宋体"/>
                <w:szCs w:val="21"/>
              </w:rPr>
            </w:pPr>
            <w:r>
              <w:rPr>
                <w:rFonts w:hint="eastAsia" w:ascii="宋体" w:hAnsi="宋体"/>
                <w:szCs w:val="21"/>
              </w:rPr>
              <w:t>姓  名</w:t>
            </w:r>
          </w:p>
        </w:tc>
        <w:tc>
          <w:tcPr>
            <w:tcW w:w="1261" w:type="dxa"/>
            <w:vAlign w:val="center"/>
          </w:tcPr>
          <w:p>
            <w:pPr>
              <w:spacing w:line="560" w:lineRule="exact"/>
              <w:jc w:val="left"/>
              <w:rPr>
                <w:rFonts w:ascii="宋体" w:hAnsi="宋体"/>
                <w:szCs w:val="21"/>
              </w:rPr>
            </w:pPr>
          </w:p>
        </w:tc>
        <w:tc>
          <w:tcPr>
            <w:tcW w:w="1383" w:type="dxa"/>
            <w:vAlign w:val="center"/>
          </w:tcPr>
          <w:p>
            <w:pPr>
              <w:spacing w:line="560" w:lineRule="exact"/>
              <w:jc w:val="left"/>
              <w:rPr>
                <w:rFonts w:ascii="宋体" w:hAnsi="宋体"/>
                <w:szCs w:val="21"/>
              </w:rPr>
            </w:pPr>
            <w:r>
              <w:rPr>
                <w:rFonts w:hint="eastAsia" w:ascii="宋体" w:hAnsi="宋体"/>
                <w:szCs w:val="21"/>
              </w:rPr>
              <w:t>年  龄</w:t>
            </w:r>
          </w:p>
        </w:tc>
        <w:tc>
          <w:tcPr>
            <w:tcW w:w="1555" w:type="dxa"/>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r>
              <w:rPr>
                <w:rFonts w:hint="eastAsia" w:ascii="宋体" w:hAnsi="宋体"/>
                <w:szCs w:val="21"/>
              </w:rPr>
              <w:t>学历</w:t>
            </w: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1331" w:type="dxa"/>
            <w:vAlign w:val="center"/>
          </w:tcPr>
          <w:p>
            <w:pPr>
              <w:spacing w:line="560" w:lineRule="exact"/>
              <w:jc w:val="left"/>
              <w:rPr>
                <w:rFonts w:ascii="宋体" w:hAnsi="宋体"/>
                <w:szCs w:val="21"/>
              </w:rPr>
            </w:pPr>
            <w:r>
              <w:rPr>
                <w:rFonts w:hint="eastAsia" w:ascii="宋体" w:hAnsi="宋体"/>
                <w:szCs w:val="21"/>
              </w:rPr>
              <w:t>职  称</w:t>
            </w:r>
          </w:p>
        </w:tc>
        <w:tc>
          <w:tcPr>
            <w:tcW w:w="1261" w:type="dxa"/>
            <w:vAlign w:val="center"/>
          </w:tcPr>
          <w:p>
            <w:pPr>
              <w:spacing w:line="560" w:lineRule="exact"/>
              <w:jc w:val="left"/>
              <w:rPr>
                <w:rFonts w:ascii="宋体" w:hAnsi="宋体"/>
                <w:szCs w:val="21"/>
              </w:rPr>
            </w:pPr>
          </w:p>
        </w:tc>
        <w:tc>
          <w:tcPr>
            <w:tcW w:w="1383" w:type="dxa"/>
            <w:vAlign w:val="center"/>
          </w:tcPr>
          <w:p>
            <w:pPr>
              <w:spacing w:line="560" w:lineRule="exact"/>
              <w:jc w:val="left"/>
              <w:rPr>
                <w:rFonts w:ascii="宋体" w:hAnsi="宋体"/>
                <w:szCs w:val="21"/>
              </w:rPr>
            </w:pPr>
            <w:r>
              <w:rPr>
                <w:rFonts w:hint="eastAsia" w:ascii="宋体" w:hAnsi="宋体"/>
                <w:szCs w:val="21"/>
              </w:rPr>
              <w:t>职  务</w:t>
            </w:r>
          </w:p>
        </w:tc>
        <w:tc>
          <w:tcPr>
            <w:tcW w:w="1555" w:type="dxa"/>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r>
              <w:rPr>
                <w:rFonts w:hint="eastAsia" w:ascii="宋体" w:hAnsi="宋体"/>
                <w:szCs w:val="21"/>
              </w:rPr>
              <w:t>拟在本工程任职</w:t>
            </w:r>
          </w:p>
        </w:tc>
        <w:tc>
          <w:tcPr>
            <w:tcW w:w="2114" w:type="dxa"/>
            <w:vAlign w:val="center"/>
          </w:tcPr>
          <w:p>
            <w:pPr>
              <w:spacing w:line="560" w:lineRule="exact"/>
              <w:jc w:val="left"/>
              <w:rPr>
                <w:rFonts w:ascii="宋体" w:hAnsi="宋体"/>
                <w:szCs w:val="21"/>
              </w:rPr>
            </w:pPr>
            <w:r>
              <w:rPr>
                <w:rFonts w:hint="eastAsia" w:ascii="宋体" w:hAnsi="宋体"/>
                <w:szCs w:val="21"/>
              </w:rPr>
              <w:t>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3975" w:type="dxa"/>
            <w:gridSpan w:val="3"/>
            <w:vAlign w:val="center"/>
          </w:tcPr>
          <w:p>
            <w:pPr>
              <w:spacing w:line="560" w:lineRule="exact"/>
              <w:jc w:val="left"/>
              <w:rPr>
                <w:rFonts w:ascii="宋体" w:hAnsi="宋体"/>
                <w:szCs w:val="21"/>
              </w:rPr>
            </w:pPr>
            <w:r>
              <w:rPr>
                <w:rFonts w:hint="eastAsia" w:ascii="宋体" w:hAnsi="宋体"/>
                <w:szCs w:val="21"/>
              </w:rPr>
              <w:t>注册建造师执业资格等级</w:t>
            </w:r>
          </w:p>
        </w:tc>
        <w:tc>
          <w:tcPr>
            <w:tcW w:w="1555" w:type="dxa"/>
            <w:vAlign w:val="center"/>
          </w:tcPr>
          <w:p>
            <w:pPr>
              <w:spacing w:line="560" w:lineRule="exact"/>
              <w:jc w:val="left"/>
              <w:rPr>
                <w:rFonts w:ascii="宋体" w:hAnsi="宋体"/>
                <w:szCs w:val="21"/>
              </w:rPr>
            </w:pPr>
            <w:r>
              <w:rPr>
                <w:rFonts w:hint="eastAsia" w:ascii="宋体" w:hAnsi="宋体"/>
                <w:szCs w:val="21"/>
              </w:rPr>
              <w:t xml:space="preserve">      级</w:t>
            </w:r>
          </w:p>
        </w:tc>
        <w:tc>
          <w:tcPr>
            <w:tcW w:w="2245" w:type="dxa"/>
            <w:vAlign w:val="center"/>
          </w:tcPr>
          <w:p>
            <w:pPr>
              <w:spacing w:line="560" w:lineRule="exact"/>
              <w:jc w:val="left"/>
              <w:rPr>
                <w:rFonts w:ascii="宋体" w:hAnsi="宋体"/>
                <w:szCs w:val="21"/>
              </w:rPr>
            </w:pPr>
            <w:r>
              <w:rPr>
                <w:rFonts w:hint="eastAsia" w:ascii="宋体" w:hAnsi="宋体"/>
                <w:szCs w:val="21"/>
              </w:rPr>
              <w:t>建造师专业</w:t>
            </w: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3975" w:type="dxa"/>
            <w:gridSpan w:val="3"/>
            <w:vAlign w:val="center"/>
          </w:tcPr>
          <w:p>
            <w:pPr>
              <w:spacing w:line="560" w:lineRule="exact"/>
              <w:jc w:val="left"/>
              <w:rPr>
                <w:rFonts w:ascii="宋体" w:hAnsi="宋体"/>
                <w:szCs w:val="21"/>
              </w:rPr>
            </w:pPr>
            <w:r>
              <w:rPr>
                <w:rFonts w:hint="eastAsia" w:ascii="宋体" w:hAnsi="宋体"/>
                <w:szCs w:val="21"/>
              </w:rPr>
              <w:t>安全生产考核合格证书</w:t>
            </w:r>
          </w:p>
        </w:tc>
        <w:tc>
          <w:tcPr>
            <w:tcW w:w="5914" w:type="dxa"/>
            <w:gridSpan w:val="3"/>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1331" w:type="dxa"/>
            <w:vAlign w:val="center"/>
          </w:tcPr>
          <w:p>
            <w:pPr>
              <w:spacing w:line="560" w:lineRule="exact"/>
              <w:jc w:val="left"/>
              <w:rPr>
                <w:rFonts w:ascii="宋体" w:hAnsi="宋体"/>
                <w:szCs w:val="21"/>
              </w:rPr>
            </w:pPr>
            <w:r>
              <w:rPr>
                <w:rFonts w:hint="eastAsia" w:ascii="宋体" w:hAnsi="宋体"/>
                <w:szCs w:val="21"/>
              </w:rPr>
              <w:t>毕业学校</w:t>
            </w:r>
          </w:p>
        </w:tc>
        <w:tc>
          <w:tcPr>
            <w:tcW w:w="8558" w:type="dxa"/>
            <w:gridSpan w:val="5"/>
            <w:vAlign w:val="center"/>
          </w:tcPr>
          <w:p>
            <w:pPr>
              <w:spacing w:line="560" w:lineRule="exact"/>
              <w:ind w:firstLine="630" w:firstLineChars="300"/>
              <w:jc w:val="left"/>
              <w:rPr>
                <w:rFonts w:ascii="宋体" w:hAnsi="宋体"/>
                <w:szCs w:val="21"/>
              </w:rPr>
            </w:pPr>
            <w:r>
              <w:rPr>
                <w:rFonts w:hint="eastAsia" w:ascii="宋体" w:hAnsi="宋体"/>
                <w:szCs w:val="21"/>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9889" w:type="dxa"/>
            <w:gridSpan w:val="6"/>
            <w:vAlign w:val="center"/>
          </w:tcPr>
          <w:p>
            <w:pPr>
              <w:spacing w:line="560" w:lineRule="exact"/>
              <w:jc w:val="left"/>
              <w:rPr>
                <w:rFonts w:ascii="宋体" w:hAnsi="宋体"/>
                <w:szCs w:val="21"/>
              </w:rPr>
            </w:pPr>
            <w:r>
              <w:rPr>
                <w:rFonts w:hint="eastAsia" w:ascii="宋体" w:hAnsi="宋体"/>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1331" w:type="dxa"/>
            <w:vAlign w:val="center"/>
          </w:tcPr>
          <w:p>
            <w:pPr>
              <w:spacing w:line="560" w:lineRule="exact"/>
              <w:jc w:val="left"/>
              <w:rPr>
                <w:rFonts w:ascii="宋体" w:hAnsi="宋体"/>
                <w:szCs w:val="21"/>
              </w:rPr>
            </w:pPr>
            <w:r>
              <w:rPr>
                <w:rFonts w:hint="eastAsia" w:ascii="宋体" w:hAnsi="宋体"/>
                <w:szCs w:val="21"/>
              </w:rPr>
              <w:t>时  间</w:t>
            </w:r>
          </w:p>
        </w:tc>
        <w:tc>
          <w:tcPr>
            <w:tcW w:w="4199" w:type="dxa"/>
            <w:gridSpan w:val="3"/>
            <w:vAlign w:val="center"/>
          </w:tcPr>
          <w:p>
            <w:pPr>
              <w:spacing w:line="560" w:lineRule="exact"/>
              <w:jc w:val="left"/>
              <w:rPr>
                <w:rFonts w:ascii="宋体" w:hAnsi="宋体"/>
                <w:szCs w:val="21"/>
              </w:rPr>
            </w:pPr>
            <w:r>
              <w:rPr>
                <w:rFonts w:hint="eastAsia" w:ascii="宋体" w:hAnsi="宋体"/>
                <w:szCs w:val="21"/>
              </w:rPr>
              <w:t>参加过的类似项目名称</w:t>
            </w:r>
          </w:p>
        </w:tc>
        <w:tc>
          <w:tcPr>
            <w:tcW w:w="2245" w:type="dxa"/>
            <w:vAlign w:val="center"/>
          </w:tcPr>
          <w:p>
            <w:pPr>
              <w:spacing w:line="560" w:lineRule="exact"/>
              <w:jc w:val="left"/>
              <w:rPr>
                <w:rFonts w:ascii="宋体" w:hAnsi="宋体"/>
                <w:szCs w:val="21"/>
              </w:rPr>
            </w:pPr>
            <w:r>
              <w:rPr>
                <w:rFonts w:hint="eastAsia" w:ascii="宋体" w:hAnsi="宋体"/>
                <w:szCs w:val="21"/>
              </w:rPr>
              <w:t>工程概况说明</w:t>
            </w:r>
          </w:p>
        </w:tc>
        <w:tc>
          <w:tcPr>
            <w:tcW w:w="2114" w:type="dxa"/>
            <w:vAlign w:val="center"/>
          </w:tcPr>
          <w:p>
            <w:pPr>
              <w:spacing w:line="560" w:lineRule="exact"/>
              <w:jc w:val="left"/>
              <w:rPr>
                <w:rFonts w:ascii="宋体" w:hAnsi="宋体"/>
                <w:szCs w:val="21"/>
              </w:rPr>
            </w:pPr>
            <w:r>
              <w:rPr>
                <w:rFonts w:hint="eastAsia" w:ascii="宋体" w:hAnsi="宋体"/>
                <w:szCs w:val="21"/>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331" w:type="dxa"/>
            <w:vAlign w:val="center"/>
          </w:tcPr>
          <w:p>
            <w:pPr>
              <w:spacing w:line="560" w:lineRule="exact"/>
              <w:jc w:val="left"/>
              <w:rPr>
                <w:rFonts w:ascii="宋体" w:hAnsi="宋体"/>
                <w:szCs w:val="21"/>
              </w:rPr>
            </w:pPr>
          </w:p>
        </w:tc>
        <w:tc>
          <w:tcPr>
            <w:tcW w:w="4199" w:type="dxa"/>
            <w:gridSpan w:val="3"/>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331" w:type="dxa"/>
            <w:vAlign w:val="center"/>
          </w:tcPr>
          <w:p>
            <w:pPr>
              <w:spacing w:line="560" w:lineRule="exact"/>
              <w:jc w:val="left"/>
              <w:rPr>
                <w:rFonts w:ascii="宋体" w:hAnsi="宋体"/>
                <w:szCs w:val="21"/>
              </w:rPr>
            </w:pPr>
          </w:p>
        </w:tc>
        <w:tc>
          <w:tcPr>
            <w:tcW w:w="4199" w:type="dxa"/>
            <w:gridSpan w:val="3"/>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331" w:type="dxa"/>
            <w:vAlign w:val="center"/>
          </w:tcPr>
          <w:p>
            <w:pPr>
              <w:spacing w:line="560" w:lineRule="exact"/>
              <w:jc w:val="left"/>
              <w:rPr>
                <w:rFonts w:ascii="宋体" w:hAnsi="宋体"/>
                <w:szCs w:val="21"/>
              </w:rPr>
            </w:pPr>
          </w:p>
        </w:tc>
        <w:tc>
          <w:tcPr>
            <w:tcW w:w="4199" w:type="dxa"/>
            <w:gridSpan w:val="3"/>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331" w:type="dxa"/>
            <w:vAlign w:val="center"/>
          </w:tcPr>
          <w:p>
            <w:pPr>
              <w:spacing w:line="560" w:lineRule="exact"/>
              <w:jc w:val="left"/>
              <w:rPr>
                <w:rFonts w:ascii="宋体" w:hAnsi="宋体"/>
                <w:szCs w:val="21"/>
              </w:rPr>
            </w:pPr>
          </w:p>
        </w:tc>
        <w:tc>
          <w:tcPr>
            <w:tcW w:w="4199" w:type="dxa"/>
            <w:gridSpan w:val="3"/>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331" w:type="dxa"/>
            <w:vAlign w:val="center"/>
          </w:tcPr>
          <w:p>
            <w:pPr>
              <w:spacing w:line="560" w:lineRule="exact"/>
              <w:jc w:val="left"/>
              <w:rPr>
                <w:rFonts w:ascii="宋体" w:hAnsi="宋体"/>
                <w:szCs w:val="21"/>
              </w:rPr>
            </w:pPr>
          </w:p>
        </w:tc>
        <w:tc>
          <w:tcPr>
            <w:tcW w:w="4199" w:type="dxa"/>
            <w:gridSpan w:val="3"/>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331" w:type="dxa"/>
            <w:vAlign w:val="center"/>
          </w:tcPr>
          <w:p>
            <w:pPr>
              <w:spacing w:line="560" w:lineRule="exact"/>
              <w:jc w:val="left"/>
              <w:rPr>
                <w:rFonts w:ascii="宋体" w:hAnsi="宋体"/>
                <w:szCs w:val="21"/>
              </w:rPr>
            </w:pPr>
          </w:p>
        </w:tc>
        <w:tc>
          <w:tcPr>
            <w:tcW w:w="4199" w:type="dxa"/>
            <w:gridSpan w:val="3"/>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331" w:type="dxa"/>
            <w:vAlign w:val="center"/>
          </w:tcPr>
          <w:p>
            <w:pPr>
              <w:spacing w:line="560" w:lineRule="exact"/>
              <w:jc w:val="left"/>
              <w:rPr>
                <w:rFonts w:ascii="宋体" w:hAnsi="宋体"/>
                <w:szCs w:val="21"/>
              </w:rPr>
            </w:pPr>
          </w:p>
        </w:tc>
        <w:tc>
          <w:tcPr>
            <w:tcW w:w="4199" w:type="dxa"/>
            <w:gridSpan w:val="3"/>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331" w:type="dxa"/>
            <w:vAlign w:val="center"/>
          </w:tcPr>
          <w:p>
            <w:pPr>
              <w:spacing w:line="560" w:lineRule="exact"/>
              <w:jc w:val="left"/>
              <w:rPr>
                <w:rFonts w:ascii="宋体" w:hAnsi="宋体"/>
                <w:szCs w:val="21"/>
              </w:rPr>
            </w:pPr>
          </w:p>
        </w:tc>
        <w:tc>
          <w:tcPr>
            <w:tcW w:w="4199" w:type="dxa"/>
            <w:gridSpan w:val="3"/>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331" w:type="dxa"/>
            <w:vAlign w:val="center"/>
          </w:tcPr>
          <w:p>
            <w:pPr>
              <w:spacing w:line="560" w:lineRule="exact"/>
              <w:jc w:val="left"/>
              <w:rPr>
                <w:rFonts w:ascii="宋体" w:hAnsi="宋体"/>
                <w:szCs w:val="21"/>
              </w:rPr>
            </w:pPr>
          </w:p>
        </w:tc>
        <w:tc>
          <w:tcPr>
            <w:tcW w:w="4199" w:type="dxa"/>
            <w:gridSpan w:val="3"/>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p>
        </w:tc>
        <w:tc>
          <w:tcPr>
            <w:tcW w:w="2114"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1331" w:type="dxa"/>
            <w:vAlign w:val="center"/>
          </w:tcPr>
          <w:p>
            <w:pPr>
              <w:spacing w:line="560" w:lineRule="exact"/>
              <w:jc w:val="left"/>
              <w:rPr>
                <w:rFonts w:ascii="宋体" w:hAnsi="宋体"/>
                <w:szCs w:val="21"/>
              </w:rPr>
            </w:pPr>
          </w:p>
        </w:tc>
        <w:tc>
          <w:tcPr>
            <w:tcW w:w="4199" w:type="dxa"/>
            <w:gridSpan w:val="3"/>
            <w:vAlign w:val="center"/>
          </w:tcPr>
          <w:p>
            <w:pPr>
              <w:spacing w:line="560" w:lineRule="exact"/>
              <w:jc w:val="left"/>
              <w:rPr>
                <w:rFonts w:ascii="宋体" w:hAnsi="宋体"/>
                <w:szCs w:val="21"/>
              </w:rPr>
            </w:pPr>
          </w:p>
        </w:tc>
        <w:tc>
          <w:tcPr>
            <w:tcW w:w="2245" w:type="dxa"/>
            <w:vAlign w:val="center"/>
          </w:tcPr>
          <w:p>
            <w:pPr>
              <w:spacing w:line="560" w:lineRule="exact"/>
              <w:jc w:val="left"/>
              <w:rPr>
                <w:rFonts w:ascii="宋体" w:hAnsi="宋体"/>
                <w:szCs w:val="21"/>
              </w:rPr>
            </w:pPr>
          </w:p>
        </w:tc>
        <w:tc>
          <w:tcPr>
            <w:tcW w:w="2114" w:type="dxa"/>
            <w:vAlign w:val="center"/>
          </w:tcPr>
          <w:p>
            <w:pPr>
              <w:spacing w:line="560" w:lineRule="exact"/>
              <w:jc w:val="left"/>
              <w:rPr>
                <w:rFonts w:ascii="宋体" w:hAnsi="宋体"/>
                <w:szCs w:val="21"/>
              </w:rPr>
            </w:pPr>
          </w:p>
        </w:tc>
      </w:tr>
    </w:tbl>
    <w:p>
      <w:pPr>
        <w:spacing w:line="560" w:lineRule="exact"/>
        <w:jc w:val="left"/>
        <w:rPr>
          <w:rFonts w:hint="eastAsia" w:ascii="宋体" w:hAnsi="宋体"/>
          <w:szCs w:val="21"/>
        </w:rPr>
      </w:pPr>
    </w:p>
    <w:p>
      <w:pPr>
        <w:spacing w:line="560" w:lineRule="exact"/>
        <w:jc w:val="left"/>
        <w:rPr>
          <w:rFonts w:hint="eastAsia" w:ascii="宋体" w:hAnsi="宋体"/>
          <w:szCs w:val="21"/>
        </w:rPr>
      </w:pPr>
    </w:p>
    <w:p>
      <w:pPr>
        <w:spacing w:line="560" w:lineRule="exact"/>
        <w:jc w:val="left"/>
        <w:rPr>
          <w:rFonts w:hint="eastAsia" w:ascii="宋体" w:hAnsi="宋体"/>
          <w:szCs w:val="21"/>
        </w:rPr>
      </w:pPr>
    </w:p>
    <w:p>
      <w:pPr>
        <w:spacing w:line="560" w:lineRule="exact"/>
        <w:jc w:val="left"/>
        <w:rPr>
          <w:rFonts w:ascii="宋体" w:hAnsi="宋体"/>
          <w:szCs w:val="21"/>
        </w:rPr>
      </w:pPr>
      <w:r>
        <w:rPr>
          <w:rFonts w:hint="eastAsia" w:ascii="宋体" w:hAnsi="宋体"/>
          <w:szCs w:val="21"/>
        </w:rPr>
        <w:t>附2：承诺书</w:t>
      </w:r>
    </w:p>
    <w:p>
      <w:pPr>
        <w:spacing w:line="560" w:lineRule="exact"/>
        <w:jc w:val="center"/>
        <w:rPr>
          <w:rFonts w:ascii="宋体" w:hAnsi="宋体"/>
          <w:szCs w:val="21"/>
        </w:rPr>
      </w:pPr>
      <w:r>
        <w:rPr>
          <w:rFonts w:hint="eastAsia" w:ascii="宋体" w:hAnsi="宋体"/>
          <w:szCs w:val="21"/>
        </w:rPr>
        <w:t>承诺书</w:t>
      </w:r>
    </w:p>
    <w:p>
      <w:pPr>
        <w:spacing w:line="560" w:lineRule="exact"/>
        <w:jc w:val="left"/>
        <w:rPr>
          <w:rFonts w:ascii="宋体" w:hAnsi="宋体"/>
          <w:szCs w:val="21"/>
        </w:rPr>
      </w:pPr>
      <w:r>
        <w:rPr>
          <w:rFonts w:hint="eastAsia" w:ascii="宋体" w:hAnsi="宋体"/>
          <w:position w:val="-7"/>
          <w:szCs w:val="21"/>
        </w:rPr>
        <w:t>————————</w:t>
      </w:r>
      <w:r>
        <w:rPr>
          <w:rFonts w:hint="eastAsia" w:ascii="宋体" w:hAnsi="宋体"/>
          <w:szCs w:val="21"/>
        </w:rPr>
        <w:t>（采购人名称）：</w:t>
      </w:r>
    </w:p>
    <w:p>
      <w:pPr>
        <w:spacing w:line="560" w:lineRule="exact"/>
        <w:jc w:val="left"/>
        <w:rPr>
          <w:rFonts w:ascii="宋体" w:hAnsi="宋体"/>
          <w:szCs w:val="21"/>
        </w:rPr>
      </w:pPr>
      <w:r>
        <w:rPr>
          <w:rFonts w:hint="eastAsia" w:ascii="宋体" w:hAnsi="宋体"/>
          <w:szCs w:val="21"/>
        </w:rPr>
        <w:t>我方在此声明，我方拟派往</w:t>
      </w:r>
      <w:r>
        <w:rPr>
          <w:rFonts w:hint="eastAsia" w:ascii="宋体" w:hAnsi="宋体"/>
          <w:szCs w:val="21"/>
          <w:u w:val="single"/>
        </w:rPr>
        <w:t xml:space="preserve">        </w:t>
      </w:r>
      <w:r>
        <w:rPr>
          <w:rFonts w:hint="eastAsia" w:ascii="宋体" w:hAnsi="宋体"/>
          <w:szCs w:val="21"/>
        </w:rPr>
        <w:t>（项目名称）（以下简称“本工程”）的项目经理</w:t>
      </w:r>
      <w:r>
        <w:rPr>
          <w:rFonts w:hint="eastAsia" w:ascii="宋体" w:hAnsi="宋体"/>
          <w:szCs w:val="21"/>
          <w:u w:val="single"/>
        </w:rPr>
        <w:t xml:space="preserve">           </w:t>
      </w:r>
      <w:r>
        <w:rPr>
          <w:rFonts w:hint="eastAsia" w:ascii="宋体" w:hAnsi="宋体"/>
          <w:szCs w:val="21"/>
        </w:rPr>
        <w:t>（项目经理姓名）现阶段没有担任任何在施建设工程项目的项目经理。</w:t>
      </w:r>
    </w:p>
    <w:p>
      <w:pPr>
        <w:spacing w:line="560" w:lineRule="exact"/>
        <w:jc w:val="left"/>
        <w:rPr>
          <w:rFonts w:ascii="宋体" w:hAnsi="宋体"/>
          <w:szCs w:val="21"/>
        </w:rPr>
      </w:pPr>
      <w:r>
        <w:rPr>
          <w:rFonts w:hint="eastAsia" w:ascii="宋体" w:hAnsi="宋体"/>
          <w:szCs w:val="21"/>
        </w:rPr>
        <w:t>我方保证上述信息的真实和准确，并愿意承担因我方就此弄虚作假所引起的一切法律后果。</w:t>
      </w:r>
    </w:p>
    <w:p>
      <w:pPr>
        <w:spacing w:line="560" w:lineRule="exact"/>
        <w:jc w:val="left"/>
        <w:rPr>
          <w:rFonts w:ascii="宋体" w:hAnsi="宋体"/>
          <w:szCs w:val="21"/>
        </w:rPr>
      </w:pPr>
    </w:p>
    <w:p>
      <w:pPr>
        <w:spacing w:line="560" w:lineRule="exact"/>
        <w:jc w:val="left"/>
        <w:rPr>
          <w:rFonts w:ascii="宋体" w:hAnsi="宋体"/>
          <w:szCs w:val="21"/>
        </w:rPr>
      </w:pPr>
    </w:p>
    <w:p>
      <w:pPr>
        <w:spacing w:line="560" w:lineRule="exact"/>
        <w:jc w:val="left"/>
        <w:rPr>
          <w:rFonts w:ascii="宋体" w:hAnsi="宋体"/>
          <w:szCs w:val="21"/>
        </w:rPr>
      </w:pPr>
      <w:r>
        <w:rPr>
          <w:rFonts w:hint="eastAsia" w:ascii="宋体" w:hAnsi="宋体"/>
          <w:szCs w:val="21"/>
        </w:rPr>
        <w:t>特此承诺</w:t>
      </w:r>
    </w:p>
    <w:p>
      <w:pPr>
        <w:spacing w:line="560" w:lineRule="exact"/>
        <w:jc w:val="left"/>
        <w:rPr>
          <w:rFonts w:ascii="宋体" w:hAnsi="宋体"/>
          <w:szCs w:val="21"/>
        </w:rPr>
      </w:pPr>
    </w:p>
    <w:p>
      <w:pPr>
        <w:spacing w:line="560" w:lineRule="exact"/>
        <w:jc w:val="left"/>
        <w:rPr>
          <w:rFonts w:ascii="宋体" w:hAnsi="宋体"/>
          <w:szCs w:val="21"/>
        </w:rPr>
      </w:pPr>
    </w:p>
    <w:p>
      <w:pPr>
        <w:spacing w:line="560" w:lineRule="exact"/>
        <w:jc w:val="left"/>
        <w:rPr>
          <w:rFonts w:ascii="宋体" w:hAnsi="宋体"/>
          <w:szCs w:val="21"/>
        </w:rPr>
      </w:pPr>
    </w:p>
    <w:p>
      <w:pPr>
        <w:spacing w:line="560" w:lineRule="exact"/>
        <w:jc w:val="left"/>
        <w:rPr>
          <w:rFonts w:ascii="宋体" w:hAnsi="宋体"/>
          <w:szCs w:val="21"/>
        </w:rPr>
      </w:pPr>
    </w:p>
    <w:p>
      <w:pPr>
        <w:spacing w:line="560" w:lineRule="exact"/>
        <w:jc w:val="left"/>
        <w:rPr>
          <w:rFonts w:ascii="宋体" w:hAnsi="宋体"/>
          <w:szCs w:val="21"/>
        </w:rPr>
      </w:pPr>
    </w:p>
    <w:p>
      <w:pPr>
        <w:spacing w:line="560" w:lineRule="exact"/>
        <w:jc w:val="left"/>
        <w:rPr>
          <w:rFonts w:ascii="宋体" w:hAnsi="宋体"/>
          <w:szCs w:val="21"/>
        </w:rPr>
      </w:pPr>
    </w:p>
    <w:p>
      <w:pPr>
        <w:spacing w:line="560" w:lineRule="exact"/>
        <w:jc w:val="right"/>
        <w:rPr>
          <w:rFonts w:ascii="宋体" w:hAnsi="宋体"/>
          <w:szCs w:val="21"/>
        </w:rPr>
      </w:pPr>
      <w:r>
        <w:rPr>
          <w:rFonts w:hint="eastAsia" w:ascii="宋体" w:hAnsi="宋体"/>
          <w:szCs w:val="21"/>
        </w:rPr>
        <w:t>供应商：</w:t>
      </w:r>
      <w:r>
        <w:rPr>
          <w:rFonts w:hint="eastAsia" w:ascii="宋体" w:hAnsi="宋体"/>
          <w:szCs w:val="21"/>
          <w:u w:val="single"/>
        </w:rPr>
        <w:t xml:space="preserve">                               </w:t>
      </w:r>
      <w:r>
        <w:rPr>
          <w:rFonts w:hint="eastAsia" w:ascii="宋体" w:hAnsi="宋体"/>
          <w:szCs w:val="21"/>
        </w:rPr>
        <w:t>（盖单位章）</w:t>
      </w:r>
    </w:p>
    <w:p>
      <w:pPr>
        <w:spacing w:line="560" w:lineRule="exact"/>
        <w:jc w:val="right"/>
        <w:rPr>
          <w:rFonts w:ascii="宋体" w:hAnsi="宋体"/>
          <w:szCs w:val="21"/>
        </w:rPr>
      </w:pPr>
      <w:r>
        <w:rPr>
          <w:rFonts w:hint="eastAsia" w:ascii="宋体" w:hAnsi="宋体"/>
          <w:szCs w:val="21"/>
        </w:rPr>
        <w:t>法定代表人或其委托代理人：</w:t>
      </w:r>
      <w:r>
        <w:rPr>
          <w:rFonts w:hint="eastAsia" w:ascii="宋体" w:hAnsi="宋体"/>
          <w:szCs w:val="21"/>
          <w:u w:val="single"/>
        </w:rPr>
        <w:t xml:space="preserve">               </w:t>
      </w:r>
      <w:r>
        <w:rPr>
          <w:rFonts w:hint="eastAsia" w:ascii="宋体" w:hAnsi="宋体"/>
          <w:szCs w:val="21"/>
        </w:rPr>
        <w:t>（签字或盖章）</w:t>
      </w:r>
    </w:p>
    <w:p>
      <w:pPr>
        <w:spacing w:line="560" w:lineRule="exact"/>
        <w:jc w:val="right"/>
        <w:rPr>
          <w:rFonts w:ascii="宋体" w:hAnsi="宋体"/>
          <w:szCs w:val="21"/>
        </w:rPr>
      </w:pPr>
    </w:p>
    <w:p>
      <w:pPr>
        <w:spacing w:line="560" w:lineRule="exact"/>
        <w:jc w:val="right"/>
        <w:rPr>
          <w:rFonts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pStyle w:val="4"/>
        <w:spacing w:before="0" w:after="0" w:line="560" w:lineRule="exact"/>
        <w:jc w:val="center"/>
        <w:rPr>
          <w:rFonts w:ascii="宋体" w:hAnsi="宋体" w:eastAsia="宋体"/>
          <w:sz w:val="24"/>
          <w:szCs w:val="28"/>
        </w:rPr>
      </w:pPr>
      <w:r>
        <w:rPr>
          <w:rFonts w:ascii="宋体" w:hAnsi="宋体" w:eastAsia="宋体"/>
          <w:szCs w:val="21"/>
        </w:rPr>
        <w:br w:type="page"/>
      </w:r>
      <w:bookmarkStart w:id="168" w:name="_Toc323642005"/>
      <w:bookmarkStart w:id="169" w:name="_Toc374107074"/>
      <w:bookmarkStart w:id="170" w:name="_Toc300901200"/>
      <w:r>
        <w:rPr>
          <w:rFonts w:hint="eastAsia" w:ascii="宋体" w:hAnsi="宋体" w:eastAsia="宋体"/>
          <w:sz w:val="24"/>
          <w:szCs w:val="28"/>
          <w:lang w:eastAsia="zh-CN"/>
        </w:rPr>
        <w:t>六</w:t>
      </w:r>
      <w:r>
        <w:rPr>
          <w:rFonts w:hint="eastAsia" w:ascii="宋体" w:hAnsi="宋体" w:eastAsia="宋体"/>
          <w:sz w:val="24"/>
          <w:szCs w:val="28"/>
        </w:rPr>
        <w:t>、</w:t>
      </w:r>
      <w:bookmarkEnd w:id="168"/>
      <w:bookmarkEnd w:id="169"/>
      <w:bookmarkEnd w:id="170"/>
      <w:r>
        <w:rPr>
          <w:rFonts w:hint="eastAsia" w:ascii="宋体" w:hAnsi="宋体" w:eastAsia="宋体"/>
          <w:sz w:val="24"/>
          <w:szCs w:val="28"/>
        </w:rPr>
        <w:t>供应商基本情况表</w:t>
      </w:r>
    </w:p>
    <w:tbl>
      <w:tblPr>
        <w:tblStyle w:val="41"/>
        <w:tblW w:w="92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979"/>
        <w:gridCol w:w="1116"/>
        <w:gridCol w:w="1085"/>
        <w:gridCol w:w="308"/>
        <w:gridCol w:w="212"/>
        <w:gridCol w:w="1361"/>
        <w:gridCol w:w="284"/>
        <w:gridCol w:w="774"/>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供应商名称</w:t>
            </w:r>
          </w:p>
        </w:tc>
        <w:tc>
          <w:tcPr>
            <w:tcW w:w="7664" w:type="dxa"/>
            <w:gridSpan w:val="9"/>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注册地址</w:t>
            </w:r>
          </w:p>
        </w:tc>
        <w:tc>
          <w:tcPr>
            <w:tcW w:w="3700" w:type="dxa"/>
            <w:gridSpan w:val="5"/>
            <w:vAlign w:val="center"/>
          </w:tcPr>
          <w:p>
            <w:pPr>
              <w:spacing w:line="560" w:lineRule="exact"/>
              <w:jc w:val="left"/>
              <w:rPr>
                <w:rFonts w:ascii="宋体" w:hAnsi="宋体"/>
                <w:szCs w:val="21"/>
              </w:rPr>
            </w:pPr>
          </w:p>
        </w:tc>
        <w:tc>
          <w:tcPr>
            <w:tcW w:w="1361" w:type="dxa"/>
            <w:vAlign w:val="center"/>
          </w:tcPr>
          <w:p>
            <w:pPr>
              <w:spacing w:line="560" w:lineRule="exact"/>
              <w:jc w:val="left"/>
              <w:rPr>
                <w:rFonts w:ascii="宋体" w:hAnsi="宋体"/>
                <w:szCs w:val="21"/>
              </w:rPr>
            </w:pPr>
            <w:r>
              <w:rPr>
                <w:rFonts w:hint="eastAsia" w:ascii="宋体" w:hAnsi="宋体"/>
                <w:szCs w:val="21"/>
              </w:rPr>
              <w:t>邮政编码</w:t>
            </w:r>
          </w:p>
        </w:tc>
        <w:tc>
          <w:tcPr>
            <w:tcW w:w="2603" w:type="dxa"/>
            <w:gridSpan w:val="3"/>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Merge w:val="restart"/>
            <w:vAlign w:val="center"/>
          </w:tcPr>
          <w:p>
            <w:pPr>
              <w:spacing w:line="560" w:lineRule="exact"/>
              <w:jc w:val="left"/>
              <w:rPr>
                <w:rFonts w:ascii="宋体" w:hAnsi="宋体"/>
                <w:szCs w:val="21"/>
              </w:rPr>
            </w:pPr>
            <w:r>
              <w:rPr>
                <w:rFonts w:hint="eastAsia" w:ascii="宋体" w:hAnsi="宋体"/>
                <w:szCs w:val="21"/>
              </w:rPr>
              <w:t>联系方式</w:t>
            </w:r>
          </w:p>
        </w:tc>
        <w:tc>
          <w:tcPr>
            <w:tcW w:w="979" w:type="dxa"/>
            <w:vAlign w:val="center"/>
          </w:tcPr>
          <w:p>
            <w:pPr>
              <w:spacing w:line="560" w:lineRule="exact"/>
              <w:jc w:val="left"/>
              <w:rPr>
                <w:rFonts w:ascii="宋体" w:hAnsi="宋体"/>
                <w:szCs w:val="21"/>
              </w:rPr>
            </w:pPr>
            <w:r>
              <w:rPr>
                <w:rFonts w:hint="eastAsia" w:ascii="宋体" w:hAnsi="宋体"/>
                <w:szCs w:val="21"/>
              </w:rPr>
              <w:t>联系人</w:t>
            </w:r>
          </w:p>
        </w:tc>
        <w:tc>
          <w:tcPr>
            <w:tcW w:w="2721" w:type="dxa"/>
            <w:gridSpan w:val="4"/>
            <w:vAlign w:val="center"/>
          </w:tcPr>
          <w:p>
            <w:pPr>
              <w:spacing w:line="560" w:lineRule="exact"/>
              <w:jc w:val="left"/>
              <w:rPr>
                <w:rFonts w:ascii="宋体" w:hAnsi="宋体"/>
                <w:szCs w:val="21"/>
              </w:rPr>
            </w:pPr>
          </w:p>
        </w:tc>
        <w:tc>
          <w:tcPr>
            <w:tcW w:w="1361" w:type="dxa"/>
            <w:vAlign w:val="center"/>
          </w:tcPr>
          <w:p>
            <w:pPr>
              <w:spacing w:line="560" w:lineRule="exact"/>
              <w:jc w:val="left"/>
              <w:rPr>
                <w:rFonts w:ascii="宋体" w:hAnsi="宋体"/>
                <w:szCs w:val="21"/>
              </w:rPr>
            </w:pPr>
            <w:r>
              <w:rPr>
                <w:rFonts w:hint="eastAsia" w:ascii="宋体" w:hAnsi="宋体"/>
                <w:szCs w:val="21"/>
              </w:rPr>
              <w:t>电  话</w:t>
            </w:r>
          </w:p>
        </w:tc>
        <w:tc>
          <w:tcPr>
            <w:tcW w:w="2603" w:type="dxa"/>
            <w:gridSpan w:val="3"/>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Merge w:val="continue"/>
            <w:vAlign w:val="center"/>
          </w:tcPr>
          <w:p>
            <w:pPr>
              <w:spacing w:line="560" w:lineRule="exact"/>
              <w:jc w:val="left"/>
              <w:rPr>
                <w:rFonts w:ascii="宋体" w:hAnsi="宋体"/>
                <w:szCs w:val="21"/>
              </w:rPr>
            </w:pPr>
          </w:p>
        </w:tc>
        <w:tc>
          <w:tcPr>
            <w:tcW w:w="979" w:type="dxa"/>
            <w:vAlign w:val="center"/>
          </w:tcPr>
          <w:p>
            <w:pPr>
              <w:spacing w:line="560" w:lineRule="exact"/>
              <w:jc w:val="left"/>
              <w:rPr>
                <w:rFonts w:ascii="宋体" w:hAnsi="宋体"/>
                <w:szCs w:val="21"/>
              </w:rPr>
            </w:pPr>
            <w:r>
              <w:rPr>
                <w:rFonts w:hint="eastAsia" w:ascii="宋体" w:hAnsi="宋体"/>
                <w:szCs w:val="21"/>
              </w:rPr>
              <w:t>传  真</w:t>
            </w:r>
          </w:p>
        </w:tc>
        <w:tc>
          <w:tcPr>
            <w:tcW w:w="2721" w:type="dxa"/>
            <w:gridSpan w:val="4"/>
            <w:vAlign w:val="center"/>
          </w:tcPr>
          <w:p>
            <w:pPr>
              <w:spacing w:line="560" w:lineRule="exact"/>
              <w:jc w:val="left"/>
              <w:rPr>
                <w:rFonts w:ascii="宋体" w:hAnsi="宋体"/>
                <w:szCs w:val="21"/>
              </w:rPr>
            </w:pPr>
          </w:p>
        </w:tc>
        <w:tc>
          <w:tcPr>
            <w:tcW w:w="1361" w:type="dxa"/>
            <w:vAlign w:val="center"/>
          </w:tcPr>
          <w:p>
            <w:pPr>
              <w:spacing w:line="560" w:lineRule="exact"/>
              <w:jc w:val="left"/>
              <w:rPr>
                <w:rFonts w:ascii="宋体" w:hAnsi="宋体"/>
                <w:szCs w:val="21"/>
              </w:rPr>
            </w:pPr>
            <w:r>
              <w:rPr>
                <w:rFonts w:hint="eastAsia" w:ascii="宋体" w:hAnsi="宋体"/>
                <w:szCs w:val="21"/>
              </w:rPr>
              <w:t>网  址</w:t>
            </w:r>
          </w:p>
        </w:tc>
        <w:tc>
          <w:tcPr>
            <w:tcW w:w="2603" w:type="dxa"/>
            <w:gridSpan w:val="3"/>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组织结构</w:t>
            </w:r>
          </w:p>
        </w:tc>
        <w:tc>
          <w:tcPr>
            <w:tcW w:w="7664" w:type="dxa"/>
            <w:gridSpan w:val="9"/>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法定代表人</w:t>
            </w:r>
          </w:p>
        </w:tc>
        <w:tc>
          <w:tcPr>
            <w:tcW w:w="979" w:type="dxa"/>
            <w:vAlign w:val="center"/>
          </w:tcPr>
          <w:p>
            <w:pPr>
              <w:spacing w:line="560" w:lineRule="exact"/>
              <w:jc w:val="left"/>
              <w:rPr>
                <w:rFonts w:ascii="宋体" w:hAnsi="宋体"/>
                <w:szCs w:val="21"/>
              </w:rPr>
            </w:pPr>
            <w:r>
              <w:rPr>
                <w:rFonts w:hint="eastAsia" w:ascii="宋体" w:hAnsi="宋体"/>
                <w:szCs w:val="21"/>
              </w:rPr>
              <w:t>姓名</w:t>
            </w:r>
          </w:p>
        </w:tc>
        <w:tc>
          <w:tcPr>
            <w:tcW w:w="1116" w:type="dxa"/>
            <w:vAlign w:val="center"/>
          </w:tcPr>
          <w:p>
            <w:pPr>
              <w:spacing w:line="560" w:lineRule="exact"/>
              <w:jc w:val="left"/>
              <w:rPr>
                <w:rFonts w:ascii="宋体" w:hAnsi="宋体"/>
                <w:szCs w:val="21"/>
              </w:rPr>
            </w:pPr>
          </w:p>
        </w:tc>
        <w:tc>
          <w:tcPr>
            <w:tcW w:w="1393" w:type="dxa"/>
            <w:gridSpan w:val="2"/>
            <w:vAlign w:val="center"/>
          </w:tcPr>
          <w:p>
            <w:pPr>
              <w:spacing w:line="560" w:lineRule="exact"/>
              <w:jc w:val="left"/>
              <w:rPr>
                <w:rFonts w:ascii="宋体" w:hAnsi="宋体"/>
                <w:szCs w:val="21"/>
              </w:rPr>
            </w:pPr>
            <w:r>
              <w:rPr>
                <w:rFonts w:hint="eastAsia" w:ascii="宋体" w:hAnsi="宋体"/>
                <w:szCs w:val="21"/>
              </w:rPr>
              <w:t>技术职称</w:t>
            </w:r>
          </w:p>
        </w:tc>
        <w:tc>
          <w:tcPr>
            <w:tcW w:w="1857" w:type="dxa"/>
            <w:gridSpan w:val="3"/>
            <w:vAlign w:val="center"/>
          </w:tcPr>
          <w:p>
            <w:pPr>
              <w:spacing w:line="560" w:lineRule="exact"/>
              <w:jc w:val="left"/>
              <w:rPr>
                <w:rFonts w:ascii="宋体" w:hAnsi="宋体"/>
                <w:szCs w:val="21"/>
              </w:rPr>
            </w:pPr>
          </w:p>
        </w:tc>
        <w:tc>
          <w:tcPr>
            <w:tcW w:w="774" w:type="dxa"/>
            <w:vAlign w:val="center"/>
          </w:tcPr>
          <w:p>
            <w:pPr>
              <w:spacing w:line="560" w:lineRule="exact"/>
              <w:jc w:val="left"/>
              <w:rPr>
                <w:rFonts w:ascii="宋体" w:hAnsi="宋体"/>
                <w:szCs w:val="21"/>
              </w:rPr>
            </w:pPr>
            <w:r>
              <w:rPr>
                <w:rFonts w:hint="eastAsia" w:ascii="宋体" w:hAnsi="宋体"/>
                <w:szCs w:val="21"/>
              </w:rPr>
              <w:t>电话</w:t>
            </w:r>
          </w:p>
        </w:tc>
        <w:tc>
          <w:tcPr>
            <w:tcW w:w="1545"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技术负责人</w:t>
            </w:r>
          </w:p>
        </w:tc>
        <w:tc>
          <w:tcPr>
            <w:tcW w:w="979" w:type="dxa"/>
            <w:vAlign w:val="center"/>
          </w:tcPr>
          <w:p>
            <w:pPr>
              <w:spacing w:line="560" w:lineRule="exact"/>
              <w:jc w:val="left"/>
              <w:rPr>
                <w:rFonts w:ascii="宋体" w:hAnsi="宋体"/>
                <w:szCs w:val="21"/>
              </w:rPr>
            </w:pPr>
            <w:r>
              <w:rPr>
                <w:rFonts w:hint="eastAsia" w:ascii="宋体" w:hAnsi="宋体"/>
                <w:szCs w:val="21"/>
              </w:rPr>
              <w:t>姓名</w:t>
            </w:r>
          </w:p>
        </w:tc>
        <w:tc>
          <w:tcPr>
            <w:tcW w:w="1116" w:type="dxa"/>
            <w:vAlign w:val="center"/>
          </w:tcPr>
          <w:p>
            <w:pPr>
              <w:spacing w:line="560" w:lineRule="exact"/>
              <w:jc w:val="left"/>
              <w:rPr>
                <w:rFonts w:ascii="宋体" w:hAnsi="宋体"/>
                <w:szCs w:val="21"/>
              </w:rPr>
            </w:pPr>
          </w:p>
        </w:tc>
        <w:tc>
          <w:tcPr>
            <w:tcW w:w="1393" w:type="dxa"/>
            <w:gridSpan w:val="2"/>
            <w:vAlign w:val="center"/>
          </w:tcPr>
          <w:p>
            <w:pPr>
              <w:spacing w:line="560" w:lineRule="exact"/>
              <w:jc w:val="left"/>
              <w:rPr>
                <w:rFonts w:ascii="宋体" w:hAnsi="宋体"/>
                <w:szCs w:val="21"/>
              </w:rPr>
            </w:pPr>
            <w:r>
              <w:rPr>
                <w:rFonts w:hint="eastAsia" w:ascii="宋体" w:hAnsi="宋体"/>
                <w:szCs w:val="21"/>
              </w:rPr>
              <w:t>技术职称</w:t>
            </w:r>
          </w:p>
        </w:tc>
        <w:tc>
          <w:tcPr>
            <w:tcW w:w="1857" w:type="dxa"/>
            <w:gridSpan w:val="3"/>
            <w:vAlign w:val="center"/>
          </w:tcPr>
          <w:p>
            <w:pPr>
              <w:spacing w:line="560" w:lineRule="exact"/>
              <w:jc w:val="left"/>
              <w:rPr>
                <w:rFonts w:ascii="宋体" w:hAnsi="宋体"/>
                <w:szCs w:val="21"/>
              </w:rPr>
            </w:pPr>
          </w:p>
        </w:tc>
        <w:tc>
          <w:tcPr>
            <w:tcW w:w="774" w:type="dxa"/>
            <w:vAlign w:val="center"/>
          </w:tcPr>
          <w:p>
            <w:pPr>
              <w:spacing w:line="560" w:lineRule="exact"/>
              <w:jc w:val="left"/>
              <w:rPr>
                <w:rFonts w:ascii="宋体" w:hAnsi="宋体"/>
                <w:szCs w:val="21"/>
              </w:rPr>
            </w:pPr>
            <w:r>
              <w:rPr>
                <w:rFonts w:hint="eastAsia" w:ascii="宋体" w:hAnsi="宋体"/>
                <w:szCs w:val="21"/>
              </w:rPr>
              <w:t>电话</w:t>
            </w:r>
          </w:p>
        </w:tc>
        <w:tc>
          <w:tcPr>
            <w:tcW w:w="1545" w:type="dxa"/>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成立时间</w:t>
            </w:r>
          </w:p>
        </w:tc>
        <w:tc>
          <w:tcPr>
            <w:tcW w:w="2095" w:type="dxa"/>
            <w:gridSpan w:val="2"/>
            <w:vAlign w:val="center"/>
          </w:tcPr>
          <w:p>
            <w:pPr>
              <w:spacing w:line="560" w:lineRule="exact"/>
              <w:jc w:val="left"/>
              <w:rPr>
                <w:rFonts w:ascii="宋体" w:hAnsi="宋体"/>
                <w:szCs w:val="21"/>
              </w:rPr>
            </w:pPr>
          </w:p>
        </w:tc>
        <w:tc>
          <w:tcPr>
            <w:tcW w:w="5569" w:type="dxa"/>
            <w:gridSpan w:val="7"/>
            <w:vAlign w:val="center"/>
          </w:tcPr>
          <w:p>
            <w:pPr>
              <w:spacing w:line="560" w:lineRule="exact"/>
              <w:jc w:val="left"/>
              <w:rPr>
                <w:rFonts w:ascii="宋体" w:hAnsi="宋体"/>
                <w:szCs w:val="21"/>
              </w:rPr>
            </w:pPr>
            <w:r>
              <w:rPr>
                <w:rFonts w:hint="eastAsia" w:ascii="宋体" w:hAnsi="宋体"/>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企业资质等级</w:t>
            </w:r>
          </w:p>
        </w:tc>
        <w:tc>
          <w:tcPr>
            <w:tcW w:w="979" w:type="dxa"/>
            <w:vAlign w:val="center"/>
          </w:tcPr>
          <w:p>
            <w:pPr>
              <w:spacing w:line="560" w:lineRule="exact"/>
              <w:jc w:val="left"/>
              <w:rPr>
                <w:rFonts w:ascii="宋体" w:hAnsi="宋体"/>
                <w:szCs w:val="21"/>
              </w:rPr>
            </w:pPr>
          </w:p>
        </w:tc>
        <w:tc>
          <w:tcPr>
            <w:tcW w:w="1116" w:type="dxa"/>
            <w:vAlign w:val="center"/>
          </w:tcPr>
          <w:p>
            <w:pPr>
              <w:spacing w:line="560" w:lineRule="exact"/>
              <w:jc w:val="left"/>
              <w:rPr>
                <w:rFonts w:ascii="宋体" w:hAnsi="宋体"/>
                <w:szCs w:val="21"/>
              </w:rPr>
            </w:pPr>
          </w:p>
        </w:tc>
        <w:tc>
          <w:tcPr>
            <w:tcW w:w="1085" w:type="dxa"/>
            <w:vMerge w:val="restart"/>
            <w:vAlign w:val="center"/>
          </w:tcPr>
          <w:p>
            <w:pPr>
              <w:spacing w:line="560" w:lineRule="exact"/>
              <w:jc w:val="left"/>
              <w:rPr>
                <w:rFonts w:ascii="宋体" w:hAnsi="宋体"/>
                <w:szCs w:val="21"/>
              </w:rPr>
            </w:pPr>
            <w:r>
              <w:rPr>
                <w:rFonts w:hint="eastAsia" w:ascii="宋体" w:hAnsi="宋体"/>
                <w:szCs w:val="21"/>
              </w:rPr>
              <w:t>其中</w:t>
            </w:r>
          </w:p>
        </w:tc>
        <w:tc>
          <w:tcPr>
            <w:tcW w:w="2165" w:type="dxa"/>
            <w:gridSpan w:val="4"/>
            <w:vAlign w:val="center"/>
          </w:tcPr>
          <w:p>
            <w:pPr>
              <w:spacing w:line="560" w:lineRule="exact"/>
              <w:jc w:val="left"/>
              <w:rPr>
                <w:rFonts w:ascii="宋体" w:hAnsi="宋体"/>
                <w:szCs w:val="21"/>
              </w:rPr>
            </w:pPr>
            <w:r>
              <w:rPr>
                <w:rFonts w:hint="eastAsia" w:ascii="宋体" w:hAnsi="宋体"/>
                <w:szCs w:val="21"/>
              </w:rPr>
              <w:t>项目经理</w:t>
            </w:r>
          </w:p>
        </w:tc>
        <w:tc>
          <w:tcPr>
            <w:tcW w:w="2319" w:type="dxa"/>
            <w:gridSpan w:val="2"/>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营业执照号</w:t>
            </w:r>
          </w:p>
        </w:tc>
        <w:tc>
          <w:tcPr>
            <w:tcW w:w="979" w:type="dxa"/>
            <w:vAlign w:val="center"/>
          </w:tcPr>
          <w:p>
            <w:pPr>
              <w:spacing w:line="560" w:lineRule="exact"/>
              <w:jc w:val="left"/>
              <w:rPr>
                <w:rFonts w:ascii="宋体" w:hAnsi="宋体"/>
                <w:szCs w:val="21"/>
              </w:rPr>
            </w:pPr>
          </w:p>
        </w:tc>
        <w:tc>
          <w:tcPr>
            <w:tcW w:w="1116" w:type="dxa"/>
            <w:vAlign w:val="center"/>
          </w:tcPr>
          <w:p>
            <w:pPr>
              <w:spacing w:line="560" w:lineRule="exact"/>
              <w:jc w:val="left"/>
              <w:rPr>
                <w:rFonts w:ascii="宋体" w:hAnsi="宋体"/>
                <w:szCs w:val="21"/>
              </w:rPr>
            </w:pPr>
          </w:p>
        </w:tc>
        <w:tc>
          <w:tcPr>
            <w:tcW w:w="1085" w:type="dxa"/>
            <w:vMerge w:val="continue"/>
            <w:vAlign w:val="center"/>
          </w:tcPr>
          <w:p>
            <w:pPr>
              <w:spacing w:line="560" w:lineRule="exact"/>
              <w:jc w:val="left"/>
              <w:rPr>
                <w:rFonts w:ascii="宋体" w:hAnsi="宋体"/>
                <w:szCs w:val="21"/>
              </w:rPr>
            </w:pPr>
          </w:p>
        </w:tc>
        <w:tc>
          <w:tcPr>
            <w:tcW w:w="2165" w:type="dxa"/>
            <w:gridSpan w:val="4"/>
            <w:vAlign w:val="center"/>
          </w:tcPr>
          <w:p>
            <w:pPr>
              <w:spacing w:line="560" w:lineRule="exact"/>
              <w:jc w:val="left"/>
              <w:rPr>
                <w:rFonts w:ascii="宋体" w:hAnsi="宋体"/>
                <w:szCs w:val="21"/>
              </w:rPr>
            </w:pPr>
            <w:r>
              <w:rPr>
                <w:rFonts w:hint="eastAsia" w:ascii="宋体" w:hAnsi="宋体"/>
                <w:szCs w:val="21"/>
              </w:rPr>
              <w:t>高级职称人员</w:t>
            </w:r>
          </w:p>
        </w:tc>
        <w:tc>
          <w:tcPr>
            <w:tcW w:w="2319" w:type="dxa"/>
            <w:gridSpan w:val="2"/>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注册资金</w:t>
            </w:r>
          </w:p>
        </w:tc>
        <w:tc>
          <w:tcPr>
            <w:tcW w:w="979" w:type="dxa"/>
            <w:vAlign w:val="center"/>
          </w:tcPr>
          <w:p>
            <w:pPr>
              <w:spacing w:line="560" w:lineRule="exact"/>
              <w:jc w:val="left"/>
              <w:rPr>
                <w:rFonts w:ascii="宋体" w:hAnsi="宋体"/>
                <w:szCs w:val="21"/>
              </w:rPr>
            </w:pPr>
          </w:p>
        </w:tc>
        <w:tc>
          <w:tcPr>
            <w:tcW w:w="1116" w:type="dxa"/>
            <w:vAlign w:val="center"/>
          </w:tcPr>
          <w:p>
            <w:pPr>
              <w:spacing w:line="560" w:lineRule="exact"/>
              <w:jc w:val="left"/>
              <w:rPr>
                <w:rFonts w:ascii="宋体" w:hAnsi="宋体"/>
                <w:szCs w:val="21"/>
              </w:rPr>
            </w:pPr>
          </w:p>
        </w:tc>
        <w:tc>
          <w:tcPr>
            <w:tcW w:w="1085" w:type="dxa"/>
            <w:vMerge w:val="continue"/>
            <w:vAlign w:val="center"/>
          </w:tcPr>
          <w:p>
            <w:pPr>
              <w:spacing w:line="560" w:lineRule="exact"/>
              <w:jc w:val="left"/>
              <w:rPr>
                <w:rFonts w:ascii="宋体" w:hAnsi="宋体"/>
                <w:szCs w:val="21"/>
              </w:rPr>
            </w:pPr>
          </w:p>
        </w:tc>
        <w:tc>
          <w:tcPr>
            <w:tcW w:w="2165" w:type="dxa"/>
            <w:gridSpan w:val="4"/>
            <w:vAlign w:val="center"/>
          </w:tcPr>
          <w:p>
            <w:pPr>
              <w:spacing w:line="560" w:lineRule="exact"/>
              <w:jc w:val="left"/>
              <w:rPr>
                <w:rFonts w:ascii="宋体" w:hAnsi="宋体"/>
                <w:szCs w:val="21"/>
              </w:rPr>
            </w:pPr>
            <w:r>
              <w:rPr>
                <w:rFonts w:hint="eastAsia" w:ascii="宋体" w:hAnsi="宋体"/>
                <w:szCs w:val="21"/>
              </w:rPr>
              <w:t>中级职称人员</w:t>
            </w:r>
          </w:p>
        </w:tc>
        <w:tc>
          <w:tcPr>
            <w:tcW w:w="2319" w:type="dxa"/>
            <w:gridSpan w:val="2"/>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开户银行</w:t>
            </w:r>
          </w:p>
        </w:tc>
        <w:tc>
          <w:tcPr>
            <w:tcW w:w="979" w:type="dxa"/>
            <w:vAlign w:val="center"/>
          </w:tcPr>
          <w:p>
            <w:pPr>
              <w:spacing w:line="560" w:lineRule="exact"/>
              <w:jc w:val="left"/>
              <w:rPr>
                <w:rFonts w:ascii="宋体" w:hAnsi="宋体"/>
                <w:szCs w:val="21"/>
              </w:rPr>
            </w:pPr>
          </w:p>
        </w:tc>
        <w:tc>
          <w:tcPr>
            <w:tcW w:w="1116" w:type="dxa"/>
            <w:vAlign w:val="center"/>
          </w:tcPr>
          <w:p>
            <w:pPr>
              <w:spacing w:line="560" w:lineRule="exact"/>
              <w:jc w:val="left"/>
              <w:rPr>
                <w:rFonts w:ascii="宋体" w:hAnsi="宋体"/>
                <w:szCs w:val="21"/>
              </w:rPr>
            </w:pPr>
          </w:p>
        </w:tc>
        <w:tc>
          <w:tcPr>
            <w:tcW w:w="1085" w:type="dxa"/>
            <w:vMerge w:val="continue"/>
            <w:vAlign w:val="center"/>
          </w:tcPr>
          <w:p>
            <w:pPr>
              <w:spacing w:line="560" w:lineRule="exact"/>
              <w:jc w:val="left"/>
              <w:rPr>
                <w:rFonts w:ascii="宋体" w:hAnsi="宋体"/>
                <w:szCs w:val="21"/>
              </w:rPr>
            </w:pPr>
          </w:p>
        </w:tc>
        <w:tc>
          <w:tcPr>
            <w:tcW w:w="2165" w:type="dxa"/>
            <w:gridSpan w:val="4"/>
            <w:vAlign w:val="center"/>
          </w:tcPr>
          <w:p>
            <w:pPr>
              <w:spacing w:line="560" w:lineRule="exact"/>
              <w:jc w:val="left"/>
              <w:rPr>
                <w:rFonts w:ascii="宋体" w:hAnsi="宋体"/>
                <w:szCs w:val="21"/>
              </w:rPr>
            </w:pPr>
            <w:r>
              <w:rPr>
                <w:rFonts w:hint="eastAsia" w:ascii="宋体" w:hAnsi="宋体"/>
                <w:szCs w:val="21"/>
              </w:rPr>
              <w:t>初级职称人员</w:t>
            </w:r>
          </w:p>
        </w:tc>
        <w:tc>
          <w:tcPr>
            <w:tcW w:w="2319" w:type="dxa"/>
            <w:gridSpan w:val="2"/>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账号</w:t>
            </w:r>
          </w:p>
        </w:tc>
        <w:tc>
          <w:tcPr>
            <w:tcW w:w="979" w:type="dxa"/>
            <w:vAlign w:val="center"/>
          </w:tcPr>
          <w:p>
            <w:pPr>
              <w:spacing w:line="560" w:lineRule="exact"/>
              <w:jc w:val="left"/>
              <w:rPr>
                <w:rFonts w:ascii="宋体" w:hAnsi="宋体"/>
                <w:szCs w:val="21"/>
              </w:rPr>
            </w:pPr>
          </w:p>
        </w:tc>
        <w:tc>
          <w:tcPr>
            <w:tcW w:w="1116" w:type="dxa"/>
            <w:vAlign w:val="center"/>
          </w:tcPr>
          <w:p>
            <w:pPr>
              <w:spacing w:line="560" w:lineRule="exact"/>
              <w:jc w:val="left"/>
              <w:rPr>
                <w:rFonts w:ascii="宋体" w:hAnsi="宋体"/>
                <w:szCs w:val="21"/>
              </w:rPr>
            </w:pPr>
          </w:p>
        </w:tc>
        <w:tc>
          <w:tcPr>
            <w:tcW w:w="1085" w:type="dxa"/>
            <w:vMerge w:val="continue"/>
            <w:vAlign w:val="center"/>
          </w:tcPr>
          <w:p>
            <w:pPr>
              <w:spacing w:line="560" w:lineRule="exact"/>
              <w:jc w:val="left"/>
              <w:rPr>
                <w:rFonts w:ascii="宋体" w:hAnsi="宋体"/>
                <w:szCs w:val="21"/>
              </w:rPr>
            </w:pPr>
          </w:p>
        </w:tc>
        <w:tc>
          <w:tcPr>
            <w:tcW w:w="2165" w:type="dxa"/>
            <w:gridSpan w:val="4"/>
            <w:vAlign w:val="center"/>
          </w:tcPr>
          <w:p>
            <w:pPr>
              <w:spacing w:line="560" w:lineRule="exact"/>
              <w:jc w:val="left"/>
              <w:rPr>
                <w:rFonts w:ascii="宋体" w:hAnsi="宋体"/>
                <w:szCs w:val="21"/>
              </w:rPr>
            </w:pPr>
            <w:r>
              <w:rPr>
                <w:rFonts w:hint="eastAsia" w:ascii="宋体" w:hAnsi="宋体"/>
                <w:szCs w:val="21"/>
              </w:rPr>
              <w:t>技  工</w:t>
            </w:r>
          </w:p>
        </w:tc>
        <w:tc>
          <w:tcPr>
            <w:tcW w:w="2319" w:type="dxa"/>
            <w:gridSpan w:val="2"/>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经营范围</w:t>
            </w:r>
          </w:p>
        </w:tc>
        <w:tc>
          <w:tcPr>
            <w:tcW w:w="7664" w:type="dxa"/>
            <w:gridSpan w:val="9"/>
            <w:vAlign w:val="center"/>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22" w:type="dxa"/>
            <w:vAlign w:val="center"/>
          </w:tcPr>
          <w:p>
            <w:pPr>
              <w:spacing w:line="560" w:lineRule="exact"/>
              <w:jc w:val="left"/>
              <w:rPr>
                <w:rFonts w:ascii="宋体" w:hAnsi="宋体"/>
                <w:szCs w:val="21"/>
              </w:rPr>
            </w:pPr>
            <w:r>
              <w:rPr>
                <w:rFonts w:hint="eastAsia" w:ascii="宋体" w:hAnsi="宋体"/>
                <w:szCs w:val="21"/>
              </w:rPr>
              <w:t>备注</w:t>
            </w:r>
          </w:p>
        </w:tc>
        <w:tc>
          <w:tcPr>
            <w:tcW w:w="7664" w:type="dxa"/>
            <w:gridSpan w:val="9"/>
            <w:vAlign w:val="center"/>
          </w:tcPr>
          <w:p>
            <w:pPr>
              <w:spacing w:line="560" w:lineRule="exact"/>
              <w:jc w:val="left"/>
              <w:rPr>
                <w:rFonts w:ascii="宋体" w:hAnsi="宋体"/>
                <w:szCs w:val="21"/>
              </w:rPr>
            </w:pPr>
          </w:p>
        </w:tc>
      </w:tr>
    </w:tbl>
    <w:p>
      <w:pPr>
        <w:spacing w:line="560" w:lineRule="exact"/>
        <w:jc w:val="left"/>
        <w:rPr>
          <w:rFonts w:ascii="宋体" w:hAnsi="宋体"/>
        </w:rPr>
      </w:pPr>
      <w:r>
        <w:rPr>
          <w:rFonts w:hint="eastAsia" w:ascii="宋体" w:hAnsi="宋体"/>
          <w:szCs w:val="21"/>
        </w:rPr>
        <w:t>备注：本表后应附企业法人营业执照及其年检合格的证明材料、企业资质证书副本、安全生产许可证等材料的复印件。</w:t>
      </w:r>
    </w:p>
    <w:p>
      <w:pPr>
        <w:spacing w:line="560" w:lineRule="exact"/>
        <w:jc w:val="left"/>
        <w:rPr>
          <w:rFonts w:ascii="宋体" w:hAnsi="宋体"/>
        </w:rPr>
      </w:pPr>
    </w:p>
    <w:p>
      <w:pPr>
        <w:spacing w:line="560" w:lineRule="exact"/>
        <w:jc w:val="left"/>
        <w:rPr>
          <w:rFonts w:ascii="宋体" w:hAnsi="宋体"/>
        </w:rPr>
      </w:pPr>
    </w:p>
    <w:p>
      <w:pPr>
        <w:pStyle w:val="4"/>
        <w:jc w:val="center"/>
        <w:rPr>
          <w:rFonts w:ascii="宋体" w:hAnsi="宋体" w:eastAsia="宋体"/>
          <w:sz w:val="24"/>
          <w:szCs w:val="28"/>
        </w:rPr>
      </w:pPr>
      <w:r>
        <w:rPr>
          <w:rFonts w:hint="eastAsia" w:ascii="宋体" w:hAnsi="宋体" w:eastAsia="宋体"/>
          <w:sz w:val="24"/>
          <w:szCs w:val="28"/>
          <w:lang w:val="en-US" w:eastAsia="zh-CN"/>
        </w:rPr>
        <w:t>七</w:t>
      </w:r>
      <w:r>
        <w:rPr>
          <w:rFonts w:hint="eastAsia" w:ascii="宋体" w:hAnsi="宋体" w:eastAsia="宋体"/>
          <w:sz w:val="24"/>
          <w:szCs w:val="28"/>
        </w:rPr>
        <w:t>、建设工程扬尘治理工作承诺书</w:t>
      </w:r>
    </w:p>
    <w:p>
      <w:pPr>
        <w:spacing w:line="360" w:lineRule="auto"/>
        <w:ind w:firstLine="420" w:firstLineChars="200"/>
        <w:rPr>
          <w:rFonts w:ascii="宋体" w:hAnsi="宋体" w:cs="宋体"/>
          <w:szCs w:val="21"/>
        </w:rPr>
      </w:pPr>
      <w:r>
        <w:rPr>
          <w:rFonts w:hint="eastAsia" w:ascii="宋体" w:hAnsi="宋体" w:cs="宋体"/>
          <w:szCs w:val="21"/>
        </w:rPr>
        <w:t>为切实做好建设工程扬尘治理工作，进一步改善空气环境质量，依据省、市文件精神，按照市委市政府“全年任务目标化，所有目标项目化，一切项目责任化，每项责任考核化”的工作要求，本项目郑重承诺如下：</w:t>
      </w:r>
    </w:p>
    <w:p>
      <w:pPr>
        <w:spacing w:line="360" w:lineRule="auto"/>
        <w:ind w:firstLine="420" w:firstLineChars="200"/>
        <w:rPr>
          <w:rFonts w:ascii="宋体" w:hAnsi="宋体" w:cs="宋体"/>
          <w:szCs w:val="21"/>
        </w:rPr>
      </w:pPr>
      <w:r>
        <w:rPr>
          <w:rFonts w:hint="eastAsia" w:ascii="宋体" w:hAnsi="宋体" w:cs="宋体"/>
          <w:szCs w:val="21"/>
        </w:rPr>
        <w:t>一、工作目标</w:t>
      </w:r>
    </w:p>
    <w:p>
      <w:pPr>
        <w:spacing w:line="360" w:lineRule="auto"/>
        <w:ind w:firstLine="420" w:firstLineChars="200"/>
        <w:rPr>
          <w:rFonts w:ascii="宋体" w:hAnsi="宋体" w:cs="宋体"/>
          <w:szCs w:val="21"/>
        </w:rPr>
      </w:pPr>
      <w:r>
        <w:rPr>
          <w:rFonts w:hint="eastAsia" w:ascii="宋体" w:hAnsi="宋体" w:cs="宋体"/>
          <w:szCs w:val="21"/>
        </w:rPr>
        <w:t>实现“施工现场100%围挡；路面100%硬化；驶出车辆100%冲洗；运输车辆100%密闭；裸露物料100%覆盖；特殊作业及扬尘地块100%喷淋洒水；出入口路段100%清扫洒水”。</w:t>
      </w:r>
    </w:p>
    <w:p>
      <w:pPr>
        <w:spacing w:line="360" w:lineRule="auto"/>
        <w:ind w:firstLine="420" w:firstLineChars="200"/>
        <w:rPr>
          <w:rFonts w:ascii="宋体" w:hAnsi="宋体" w:cs="宋体"/>
          <w:szCs w:val="21"/>
        </w:rPr>
      </w:pPr>
      <w:r>
        <w:rPr>
          <w:rFonts w:hint="eastAsia" w:ascii="宋体" w:hAnsi="宋体" w:cs="宋体"/>
          <w:szCs w:val="21"/>
        </w:rPr>
        <w:t>承诺事项</w:t>
      </w:r>
    </w:p>
    <w:p>
      <w:pPr>
        <w:spacing w:line="360" w:lineRule="auto"/>
        <w:ind w:firstLine="420" w:firstLineChars="200"/>
        <w:rPr>
          <w:rFonts w:ascii="宋体" w:hAnsi="宋体" w:cs="宋体"/>
          <w:szCs w:val="21"/>
        </w:rPr>
      </w:pPr>
      <w:r>
        <w:rPr>
          <w:rFonts w:hint="eastAsia" w:ascii="宋体" w:hAnsi="宋体" w:cs="宋体"/>
          <w:szCs w:val="21"/>
        </w:rPr>
        <w:t>1、坚决贯彻执行《济宁市建筑工地扬尘治理工作导则（试行）》，切实做好生产现场及周边环境的扬尘整治工作。</w:t>
      </w:r>
    </w:p>
    <w:p>
      <w:pPr>
        <w:spacing w:line="360" w:lineRule="auto"/>
        <w:ind w:firstLine="420" w:firstLineChars="200"/>
        <w:rPr>
          <w:rFonts w:ascii="宋体" w:hAnsi="宋体" w:cs="宋体"/>
          <w:szCs w:val="21"/>
        </w:rPr>
      </w:pPr>
      <w:r>
        <w:rPr>
          <w:rFonts w:hint="eastAsia" w:ascii="宋体" w:hAnsi="宋体" w:cs="宋体"/>
          <w:szCs w:val="21"/>
        </w:rPr>
        <w:t>2、建立健全公司扬尘整治专项检查组织机构，夯实扬尘治理工作责任，针对不同施工阶段，制定具体防治措施。</w:t>
      </w:r>
    </w:p>
    <w:p>
      <w:pPr>
        <w:spacing w:line="360" w:lineRule="auto"/>
        <w:ind w:firstLine="420" w:firstLineChars="200"/>
        <w:rPr>
          <w:rFonts w:ascii="宋体" w:hAnsi="宋体" w:cs="宋体"/>
          <w:szCs w:val="21"/>
        </w:rPr>
      </w:pPr>
      <w:r>
        <w:rPr>
          <w:rFonts w:hint="eastAsia" w:ascii="宋体" w:hAnsi="宋体" w:cs="宋体"/>
          <w:szCs w:val="21"/>
        </w:rPr>
        <w:t xml:space="preserve">3、切实保证本项目做好扬尘治理工作，安排专人负责施工现场重要部位、重要环节的清洗和洒水，切实做好施工现场的降尘工作；切实用好安全文明施工费，确保专款专用，使扬尘整治活动能够顺利有效的持续开展进行。  </w:t>
      </w:r>
    </w:p>
    <w:p>
      <w:pPr>
        <w:spacing w:line="360" w:lineRule="auto"/>
        <w:ind w:firstLine="420" w:firstLineChars="200"/>
        <w:rPr>
          <w:rFonts w:ascii="宋体" w:hAnsi="宋体" w:cs="宋体"/>
          <w:szCs w:val="21"/>
        </w:rPr>
      </w:pPr>
      <w:r>
        <w:rPr>
          <w:rFonts w:hint="eastAsia" w:ascii="宋体" w:hAnsi="宋体" w:cs="宋体"/>
          <w:szCs w:val="21"/>
        </w:rPr>
        <w:t>4、认真开展施工现场扬尘污染综合整治活动，对施工现场，每月组织不少于两次的专项检查，对发现的问题及时监督整改。</w:t>
      </w:r>
    </w:p>
    <w:p>
      <w:pPr>
        <w:spacing w:line="360" w:lineRule="auto"/>
        <w:ind w:firstLine="420" w:firstLineChars="200"/>
        <w:rPr>
          <w:rFonts w:ascii="宋体" w:hAnsi="宋体" w:cs="宋体"/>
          <w:szCs w:val="21"/>
        </w:rPr>
      </w:pPr>
      <w:r>
        <w:rPr>
          <w:rFonts w:hint="eastAsia" w:ascii="宋体" w:hAnsi="宋体" w:cs="宋体"/>
          <w:szCs w:val="21"/>
        </w:rPr>
        <w:t>5、完善施工扬尘处置应急预案，在气象部门发布空气质量预警时，坚决停止室外生产及其他易产生扬尘作业，并采取有效措施进行降尘。</w:t>
      </w:r>
    </w:p>
    <w:p>
      <w:pPr>
        <w:spacing w:line="360" w:lineRule="auto"/>
        <w:ind w:firstLine="420" w:firstLineChars="200"/>
        <w:rPr>
          <w:rFonts w:ascii="宋体" w:hAnsi="宋体" w:cs="宋体"/>
          <w:szCs w:val="21"/>
        </w:rPr>
      </w:pPr>
      <w:r>
        <w:rPr>
          <w:rFonts w:hint="eastAsia" w:ascii="宋体" w:hAnsi="宋体" w:cs="宋体"/>
          <w:szCs w:val="21"/>
        </w:rPr>
        <w:t>三、责任追究</w:t>
      </w:r>
    </w:p>
    <w:p>
      <w:pPr>
        <w:spacing w:line="360" w:lineRule="auto"/>
        <w:ind w:firstLine="420" w:firstLineChars="200"/>
        <w:rPr>
          <w:rFonts w:ascii="宋体" w:hAnsi="宋体" w:cs="宋体"/>
          <w:szCs w:val="21"/>
        </w:rPr>
      </w:pPr>
      <w:r>
        <w:rPr>
          <w:rFonts w:hint="eastAsia" w:ascii="宋体" w:hAnsi="宋体" w:cs="宋体"/>
          <w:szCs w:val="21"/>
        </w:rPr>
        <w:t>1、坚决落实“三不”惩治措施。对扬尘治理不达标的工程不予验收、不予拨付安全文明施工费、不予评选优质工程，并在创建安全文明工地活动中实行一票否决。</w:t>
      </w:r>
    </w:p>
    <w:p>
      <w:pPr>
        <w:spacing w:line="360" w:lineRule="auto"/>
        <w:ind w:firstLine="420" w:firstLineChars="200"/>
        <w:rPr>
          <w:rFonts w:ascii="宋体" w:hAnsi="宋体" w:cs="宋体"/>
          <w:szCs w:val="21"/>
        </w:rPr>
      </w:pPr>
      <w:r>
        <w:rPr>
          <w:rFonts w:hint="eastAsia" w:ascii="宋体" w:hAnsi="宋体" w:cs="宋体"/>
          <w:szCs w:val="21"/>
        </w:rPr>
        <w:t>2、对达不到扬尘治理标准的、要求停工整改拒不整改的项目，提请上级主管部门取消该项目负责人建造师执业资格。</w:t>
      </w:r>
    </w:p>
    <w:p>
      <w:pPr>
        <w:spacing w:line="360" w:lineRule="auto"/>
        <w:ind w:firstLine="420" w:firstLineChars="200"/>
        <w:rPr>
          <w:rFonts w:ascii="宋体" w:hAnsi="宋体" w:cs="宋体"/>
          <w:szCs w:val="21"/>
        </w:rPr>
      </w:pPr>
      <w:r>
        <w:rPr>
          <w:rFonts w:hint="eastAsia" w:ascii="宋体" w:hAnsi="宋体" w:cs="宋体"/>
          <w:szCs w:val="21"/>
        </w:rPr>
        <w:t>3、实行周调度、月通报制度，对扬尘治理工作开展不积极、问题整改不到位、治理标准不达标的企业，进行通报批评，依据《邹城市建筑工程施工企业管理考核办法》扣分，并纳入年终综合考核。</w:t>
      </w:r>
    </w:p>
    <w:p>
      <w:pPr>
        <w:spacing w:line="360" w:lineRule="auto"/>
        <w:ind w:firstLine="420" w:firstLineChars="200"/>
        <w:rPr>
          <w:rFonts w:ascii="宋体" w:hAnsi="宋体" w:cs="宋体"/>
          <w:szCs w:val="21"/>
        </w:rPr>
      </w:pPr>
      <w:r>
        <w:rPr>
          <w:rFonts w:hint="eastAsia" w:ascii="宋体" w:hAnsi="宋体" w:cs="宋体"/>
          <w:szCs w:val="21"/>
        </w:rPr>
        <w:t>本项目采取一切有效措施，确保完成承诺事项，否则，自愿接受主管部门做出的一切处罚。</w:t>
      </w:r>
    </w:p>
    <w:p>
      <w:pPr>
        <w:spacing w:line="360" w:lineRule="auto"/>
        <w:ind w:firstLine="420" w:firstLineChars="200"/>
        <w:rPr>
          <w:rFonts w:ascii="宋体" w:hAnsi="宋体" w:cs="宋体"/>
          <w:szCs w:val="21"/>
        </w:rPr>
      </w:pPr>
      <w:r>
        <w:rPr>
          <w:rFonts w:hint="eastAsia" w:ascii="宋体" w:hAnsi="宋体" w:cs="宋体"/>
          <w:szCs w:val="21"/>
        </w:rPr>
        <w:t>投  标   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ind w:firstLine="420" w:firstLineChars="200"/>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pPr>
        <w:spacing w:line="360" w:lineRule="auto"/>
        <w:ind w:firstLine="420" w:firstLineChars="200"/>
        <w:jc w:val="right"/>
        <w:rPr>
          <w:rFonts w:ascii="宋体" w:hAnsi="宋体" w:cs="宋体"/>
          <w:szCs w:val="21"/>
        </w:rPr>
      </w:pPr>
      <w:r>
        <w:rPr>
          <w:rFonts w:hint="eastAsia" w:ascii="宋体" w:hAnsi="宋体" w:cs="宋体"/>
          <w:szCs w:val="21"/>
        </w:rPr>
        <w:t xml:space="preserve">         年    月    日</w:t>
      </w:r>
    </w:p>
    <w:p>
      <w:pPr>
        <w:spacing w:line="560" w:lineRule="exact"/>
        <w:jc w:val="center"/>
        <w:rPr>
          <w:b/>
          <w:sz w:val="24"/>
          <w:szCs w:val="28"/>
        </w:rPr>
      </w:pPr>
      <w:r>
        <w:rPr>
          <w:rFonts w:hint="eastAsia"/>
          <w:b/>
          <w:sz w:val="24"/>
          <w:lang w:val="en-US" w:eastAsia="zh-CN"/>
        </w:rPr>
        <w:t>八</w:t>
      </w:r>
      <w:r>
        <w:rPr>
          <w:rFonts w:hint="eastAsia"/>
          <w:b/>
          <w:sz w:val="24"/>
        </w:rPr>
        <w:t>、</w:t>
      </w:r>
      <w:r>
        <w:rPr>
          <w:rFonts w:hint="eastAsia"/>
          <w:b/>
          <w:sz w:val="24"/>
          <w:szCs w:val="28"/>
        </w:rPr>
        <w:t>其他资料</w:t>
      </w:r>
    </w:p>
    <w:p>
      <w:pPr>
        <w:spacing w:line="560" w:lineRule="exact"/>
        <w:jc w:val="left"/>
      </w:pPr>
    </w:p>
    <w:p>
      <w:pPr>
        <w:pStyle w:val="72"/>
        <w:tabs>
          <w:tab w:val="left" w:pos="9638"/>
        </w:tabs>
        <w:spacing w:line="560" w:lineRule="exact"/>
        <w:jc w:val="left"/>
        <w:rPr>
          <w:rFonts w:ascii="宋体" w:hAnsi="宋体"/>
          <w:b/>
        </w:rPr>
      </w:pPr>
      <w:r>
        <w:rPr>
          <w:rFonts w:hint="eastAsia" w:ascii="宋体" w:hAnsi="宋体"/>
          <w:b/>
        </w:rPr>
        <w:t>供应商认为需要加以说明的其他内容和需要提供的证明文件</w:t>
      </w:r>
    </w:p>
    <w:p>
      <w:pPr>
        <w:pStyle w:val="72"/>
        <w:tabs>
          <w:tab w:val="left" w:pos="9638"/>
        </w:tabs>
        <w:spacing w:line="560" w:lineRule="exact"/>
        <w:jc w:val="left"/>
        <w:rPr>
          <w:rFonts w:ascii="宋体" w:hAnsi="宋体"/>
          <w:b/>
        </w:rPr>
      </w:pPr>
      <w:r>
        <w:rPr>
          <w:rFonts w:hint="eastAsia" w:ascii="宋体" w:hAnsi="宋体"/>
          <w:b/>
        </w:rPr>
        <w:t>1、</w:t>
      </w:r>
      <w:r>
        <w:rPr>
          <w:rFonts w:ascii="宋体" w:hAnsi="宋体"/>
          <w:b/>
        </w:rPr>
        <w:t>……</w:t>
      </w:r>
    </w:p>
    <w:p>
      <w:pPr>
        <w:pStyle w:val="72"/>
        <w:tabs>
          <w:tab w:val="left" w:pos="9638"/>
        </w:tabs>
        <w:spacing w:line="560" w:lineRule="exact"/>
        <w:jc w:val="left"/>
        <w:rPr>
          <w:rFonts w:ascii="宋体" w:hAnsi="宋体"/>
          <w:b/>
        </w:rPr>
      </w:pPr>
      <w:r>
        <w:rPr>
          <w:rFonts w:hint="eastAsia" w:ascii="宋体" w:hAnsi="宋体"/>
          <w:b/>
        </w:rPr>
        <w:t>2、</w:t>
      </w:r>
      <w:r>
        <w:rPr>
          <w:rFonts w:ascii="宋体" w:hAnsi="宋体"/>
          <w:b/>
        </w:rPr>
        <w:t>……</w:t>
      </w:r>
    </w:p>
    <w:p>
      <w:pPr>
        <w:pStyle w:val="72"/>
        <w:tabs>
          <w:tab w:val="left" w:pos="9638"/>
        </w:tabs>
        <w:spacing w:line="560" w:lineRule="exact"/>
        <w:jc w:val="left"/>
        <w:rPr>
          <w:rFonts w:ascii="宋体" w:hAnsi="宋体"/>
        </w:rPr>
      </w:pPr>
      <w:r>
        <w:rPr>
          <w:rFonts w:hint="eastAsia" w:ascii="宋体" w:hAnsi="宋体"/>
          <w:b/>
        </w:rPr>
        <w:t>3、</w:t>
      </w:r>
      <w:r>
        <w:rPr>
          <w:rFonts w:ascii="宋体" w:hAnsi="宋体"/>
          <w:b/>
        </w:rPr>
        <w:t>……</w:t>
      </w: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rPr>
      </w:pPr>
    </w:p>
    <w:p>
      <w:pPr>
        <w:spacing w:line="560" w:lineRule="exact"/>
        <w:jc w:val="left"/>
        <w:rPr>
          <w:rFonts w:ascii="宋体" w:hAnsi="宋体"/>
          <w:b/>
          <w:bCs/>
          <w:sz w:val="24"/>
          <w:szCs w:val="32"/>
        </w:rPr>
      </w:pPr>
      <w:r>
        <w:rPr>
          <w:rFonts w:hint="eastAsia" w:ascii="宋体" w:hAnsi="宋体"/>
          <w:b/>
          <w:bCs/>
          <w:sz w:val="24"/>
          <w:szCs w:val="32"/>
        </w:rPr>
        <w:t>附件</w:t>
      </w:r>
    </w:p>
    <w:p>
      <w:pPr>
        <w:pStyle w:val="4"/>
        <w:spacing w:before="0" w:after="0" w:line="560" w:lineRule="exact"/>
        <w:jc w:val="center"/>
        <w:rPr>
          <w:rFonts w:ascii="宋体" w:hAnsi="宋体" w:eastAsia="宋体"/>
          <w:sz w:val="24"/>
        </w:rPr>
      </w:pPr>
      <w:r>
        <w:rPr>
          <w:rFonts w:hint="eastAsia" w:ascii="宋体" w:hAnsi="宋体" w:eastAsia="宋体"/>
          <w:sz w:val="24"/>
          <w:lang w:eastAsia="zh-CN"/>
        </w:rPr>
        <w:t>谈判</w:t>
      </w:r>
      <w:r>
        <w:rPr>
          <w:rFonts w:hint="eastAsia" w:ascii="宋体" w:hAnsi="宋体" w:eastAsia="宋体"/>
          <w:sz w:val="24"/>
        </w:rPr>
        <w:t>响应文件密封信封正面格式</w:t>
      </w:r>
    </w:p>
    <w:tbl>
      <w:tblPr>
        <w:tblStyle w:val="41"/>
        <w:tblW w:w="92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0" w:hRule="atLeast"/>
          <w:jc w:val="center"/>
        </w:trPr>
        <w:tc>
          <w:tcPr>
            <w:tcW w:w="9234" w:type="dxa"/>
          </w:tcPr>
          <w:p>
            <w:pPr>
              <w:spacing w:line="560" w:lineRule="exact"/>
              <w:jc w:val="left"/>
              <w:rPr>
                <w:rFonts w:ascii="宋体" w:hAnsi="宋体"/>
                <w:szCs w:val="21"/>
              </w:rPr>
            </w:pPr>
            <w:r>
              <w:rPr>
                <w:rFonts w:hint="eastAsia" w:ascii="宋体" w:hAnsi="宋体"/>
                <w:szCs w:val="21"/>
              </w:rPr>
              <w:t xml:space="preserve">                                                                     正（副）本</w:t>
            </w:r>
          </w:p>
          <w:p>
            <w:pPr>
              <w:spacing w:line="560" w:lineRule="exact"/>
              <w:jc w:val="left"/>
              <w:rPr>
                <w:rFonts w:ascii="宋体" w:hAnsi="宋体"/>
                <w:szCs w:val="21"/>
                <w:u w:val="single"/>
              </w:rPr>
            </w:pPr>
            <w:r>
              <w:rPr>
                <w:rFonts w:hint="eastAsia" w:ascii="宋体" w:hAnsi="宋体"/>
                <w:szCs w:val="21"/>
              </w:rPr>
              <w:t>项目编号：</w:t>
            </w:r>
            <w:r>
              <w:rPr>
                <w:rFonts w:hint="eastAsia" w:ascii="宋体" w:hAnsi="宋体"/>
                <w:szCs w:val="21"/>
                <w:u w:val="single"/>
              </w:rPr>
              <w:t xml:space="preserve">                 </w:t>
            </w:r>
          </w:p>
          <w:p>
            <w:pPr>
              <w:spacing w:line="560" w:lineRule="exact"/>
              <w:jc w:val="left"/>
              <w:rPr>
                <w:rFonts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（项目名称）</w:t>
            </w:r>
          </w:p>
          <w:p>
            <w:pPr>
              <w:spacing w:line="560" w:lineRule="exact"/>
              <w:jc w:val="left"/>
              <w:rPr>
                <w:rFonts w:ascii="宋体" w:hAnsi="宋体"/>
                <w:szCs w:val="21"/>
                <w:u w:val="single"/>
              </w:rPr>
            </w:pPr>
            <w:r>
              <w:rPr>
                <w:rFonts w:hint="eastAsia" w:ascii="宋体" w:hAnsi="宋体"/>
                <w:szCs w:val="21"/>
              </w:rPr>
              <w:t>供应商名称：</w:t>
            </w:r>
            <w:r>
              <w:rPr>
                <w:rFonts w:hint="eastAsia" w:ascii="宋体" w:hAnsi="宋体"/>
                <w:szCs w:val="21"/>
                <w:u w:val="single"/>
              </w:rPr>
              <w:t xml:space="preserve">                     </w:t>
            </w:r>
          </w:p>
          <w:p>
            <w:pPr>
              <w:spacing w:line="560" w:lineRule="exact"/>
              <w:jc w:val="left"/>
              <w:rPr>
                <w:rFonts w:ascii="宋体" w:hAnsi="宋体"/>
                <w:szCs w:val="21"/>
                <w:u w:val="single"/>
              </w:rPr>
            </w:pPr>
            <w:r>
              <w:rPr>
                <w:rFonts w:hint="eastAsia" w:ascii="宋体" w:hAnsi="宋体"/>
                <w:szCs w:val="21"/>
              </w:rPr>
              <w:t>地址：</w:t>
            </w:r>
            <w:r>
              <w:rPr>
                <w:rFonts w:hint="eastAsia" w:ascii="宋体" w:hAnsi="宋体"/>
                <w:szCs w:val="21"/>
                <w:u w:val="single"/>
              </w:rPr>
              <w:t xml:space="preserve">                    </w:t>
            </w:r>
          </w:p>
          <w:p>
            <w:pPr>
              <w:spacing w:line="560" w:lineRule="exact"/>
              <w:jc w:val="left"/>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p>
          <w:p>
            <w:pPr>
              <w:spacing w:line="560" w:lineRule="exact"/>
              <w:jc w:val="left"/>
              <w:rPr>
                <w:rFonts w:ascii="宋体" w:hAnsi="宋体"/>
                <w:szCs w:val="21"/>
              </w:rPr>
            </w:pPr>
            <w:r>
              <w:rPr>
                <w:rFonts w:hint="eastAsia" w:ascii="宋体" w:hAnsi="宋体"/>
                <w:szCs w:val="21"/>
              </w:rPr>
              <w:t>传真：</w:t>
            </w:r>
            <w:r>
              <w:rPr>
                <w:rFonts w:hint="eastAsia" w:ascii="宋体" w:hAnsi="宋体"/>
                <w:szCs w:val="21"/>
                <w:u w:val="single"/>
              </w:rPr>
              <w:t xml:space="preserve">           </w:t>
            </w:r>
          </w:p>
        </w:tc>
      </w:tr>
    </w:tbl>
    <w:p>
      <w:pPr>
        <w:spacing w:line="560" w:lineRule="exact"/>
        <w:jc w:val="left"/>
        <w:rPr>
          <w:rFonts w:ascii="宋体" w:hAnsi="宋体"/>
          <w:szCs w:val="21"/>
        </w:rPr>
      </w:pPr>
      <w:r>
        <w:rPr>
          <w:rFonts w:hint="eastAsia" w:ascii="宋体" w:hAnsi="宋体"/>
          <w:szCs w:val="21"/>
        </w:rPr>
        <w:t>备注：正副本分开包装密封的应标记“正本”或“副本”，正副本一起包装密封的可标记“正（副）本”或不用标记。</w:t>
      </w:r>
    </w:p>
    <w:p>
      <w:pPr>
        <w:spacing w:line="560" w:lineRule="exact"/>
        <w:jc w:val="center"/>
        <w:rPr>
          <w:rFonts w:ascii="宋体" w:hAnsi="宋体"/>
          <w:bCs/>
          <w:szCs w:val="21"/>
        </w:rPr>
      </w:pPr>
      <w:r>
        <w:rPr>
          <w:rFonts w:hint="eastAsia" w:ascii="宋体" w:hAnsi="宋体" w:cs="宋体"/>
          <w:kern w:val="0"/>
          <w:szCs w:val="21"/>
          <w:lang w:eastAsia="zh-CN"/>
        </w:rPr>
        <w:t>谈判</w:t>
      </w:r>
      <w:r>
        <w:rPr>
          <w:rFonts w:hint="eastAsia" w:ascii="宋体" w:hAnsi="宋体"/>
          <w:bCs/>
          <w:szCs w:val="21"/>
        </w:rPr>
        <w:t>响应文件密封信封封口格式</w:t>
      </w:r>
    </w:p>
    <w:p>
      <w:pPr>
        <w:pStyle w:val="21"/>
        <w:spacing w:line="560" w:lineRule="exact"/>
        <w:jc w:val="left"/>
        <w:rPr>
          <w:rFonts w:ascii="宋体" w:hAnsi="宋体"/>
          <w:bCs/>
          <w:szCs w:val="21"/>
        </w:rPr>
      </w:pPr>
    </w:p>
    <w:tbl>
      <w:tblPr>
        <w:tblStyle w:val="41"/>
        <w:tblW w:w="95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4" w:hRule="atLeast"/>
          <w:jc w:val="center"/>
        </w:trPr>
        <w:tc>
          <w:tcPr>
            <w:tcW w:w="9570" w:type="dxa"/>
          </w:tcPr>
          <w:p>
            <w:pPr>
              <w:spacing w:line="560" w:lineRule="exact"/>
              <w:jc w:val="left"/>
              <w:rPr>
                <w:rFonts w:ascii="宋体" w:hAnsi="宋体"/>
                <w:bCs/>
                <w:szCs w:val="21"/>
              </w:rPr>
            </w:pPr>
          </w:p>
          <w:p>
            <w:pPr>
              <w:spacing w:line="560" w:lineRule="exact"/>
              <w:jc w:val="left"/>
              <w:rPr>
                <w:rFonts w:ascii="宋体" w:hAnsi="宋体"/>
                <w:bCs/>
                <w:szCs w:val="21"/>
              </w:rPr>
            </w:pPr>
          </w:p>
          <w:p>
            <w:pPr>
              <w:spacing w:line="560" w:lineRule="exact"/>
              <w:jc w:val="left"/>
              <w:rPr>
                <w:rFonts w:ascii="宋体" w:hAnsi="宋体"/>
                <w:bCs/>
                <w:szCs w:val="21"/>
              </w:rPr>
            </w:pPr>
          </w:p>
          <w:p>
            <w:pPr>
              <w:spacing w:line="560" w:lineRule="exact"/>
              <w:jc w:val="left"/>
              <w:rPr>
                <w:rFonts w:ascii="宋体" w:hAnsi="宋体"/>
                <w:bCs/>
                <w:szCs w:val="21"/>
              </w:rPr>
            </w:pPr>
            <w:r>
              <w:rPr>
                <w:rFonts w:hint="eastAsia" w:ascii="宋体" w:hAnsi="宋体"/>
                <w:bCs/>
                <w:szCs w:val="21"/>
              </w:rPr>
              <w:t xml:space="preserve">……于 </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hint="eastAsia" w:ascii="宋体" w:hAnsi="宋体"/>
                <w:bCs/>
                <w:szCs w:val="21"/>
              </w:rPr>
              <w:t>日</w:t>
            </w:r>
            <w:r>
              <w:rPr>
                <w:rFonts w:hint="eastAsia" w:ascii="宋体" w:hAnsi="宋体"/>
                <w:bCs/>
                <w:szCs w:val="21"/>
                <w:u w:val="single"/>
              </w:rPr>
              <w:t xml:space="preserve">  </w:t>
            </w:r>
            <w:r>
              <w:rPr>
                <w:rFonts w:hint="eastAsia" w:ascii="宋体" w:hAnsi="宋体"/>
                <w:bCs/>
                <w:szCs w:val="21"/>
              </w:rPr>
              <w:t>时前不准启封[加盖公章或由法定代表人（或委托代理人）签字（或签章）]……</w:t>
            </w:r>
          </w:p>
          <w:p>
            <w:pPr>
              <w:spacing w:line="560" w:lineRule="exact"/>
              <w:jc w:val="left"/>
              <w:rPr>
                <w:rFonts w:ascii="宋体" w:hAnsi="宋体"/>
                <w:bCs/>
                <w:szCs w:val="21"/>
              </w:rPr>
            </w:pPr>
            <w:r>
              <w:rPr>
                <w:rFonts w:ascii="宋体" w:hAnsi="宋体"/>
                <w:bCs/>
                <w:szCs w:val="21"/>
              </w:rPr>
              <mc:AlternateContent>
                <mc:Choice Requires="wps">
                  <w:drawing>
                    <wp:anchor distT="0" distB="0" distL="114300" distR="114300" simplePos="0" relativeHeight="251659264" behindDoc="0" locked="0" layoutInCell="1" allowOverlap="1">
                      <wp:simplePos x="0" y="0"/>
                      <wp:positionH relativeFrom="column">
                        <wp:posOffset>2961640</wp:posOffset>
                      </wp:positionH>
                      <wp:positionV relativeFrom="paragraph">
                        <wp:posOffset>74930</wp:posOffset>
                      </wp:positionV>
                      <wp:extent cx="635" cy="693420"/>
                      <wp:effectExtent l="37465" t="0" r="38100" b="11430"/>
                      <wp:wrapNone/>
                      <wp:docPr id="1" name="Line 2"/>
                      <wp:cNvGraphicFramePr/>
                      <a:graphic xmlns:a="http://schemas.openxmlformats.org/drawingml/2006/main">
                        <a:graphicData uri="http://schemas.microsoft.com/office/word/2010/wordprocessingShape">
                          <wps:wsp>
                            <wps:cNvCnPr/>
                            <wps:spPr>
                              <a:xfrm flipV="1">
                                <a:off x="0" y="0"/>
                                <a:ext cx="635" cy="6934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2" o:spid="_x0000_s1026" o:spt="20" style="position:absolute;left:0pt;flip:y;margin-left:233.2pt;margin-top:5.9pt;height:54.6pt;width:0.05pt;z-index:251659264;mso-width-relative:page;mso-height-relative:page;" filled="f" stroked="t" coordsize="21600,21600" o:gfxdata="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Wx+Lv2AAAAAoBAAAPAAAAAAAAAAEAIAAAACIA&#10;AABkcnMvZG93bnJldi54bWxQSwECFAAUAAAACACHTuJA9m2/vtABAACaAwAADgAAAAAAAAABACAA&#10;AAAnAQAAZHJzL2Uyb0RvYy54bWxQSwUGAAAAAAYABgBZAQAAaQUAAAAA&#10;">
                      <v:fill on="f" focussize="0,0"/>
                      <v:stroke color="#000000" joinstyle="round" endarrow="block"/>
                      <v:imagedata o:title=""/>
                      <o:lock v:ext="edit" aspectratio="f"/>
                    </v:line>
                  </w:pict>
                </mc:Fallback>
              </mc:AlternateContent>
            </w:r>
          </w:p>
          <w:p>
            <w:pPr>
              <w:pStyle w:val="21"/>
              <w:spacing w:line="560" w:lineRule="exact"/>
              <w:jc w:val="left"/>
              <w:rPr>
                <w:rFonts w:ascii="宋体" w:hAnsi="宋体"/>
                <w:bCs/>
                <w:szCs w:val="21"/>
              </w:rPr>
            </w:pPr>
          </w:p>
          <w:p>
            <w:pPr>
              <w:spacing w:line="560" w:lineRule="exact"/>
              <w:jc w:val="left"/>
              <w:rPr>
                <w:rFonts w:ascii="宋体" w:hAnsi="宋体"/>
                <w:bCs/>
                <w:szCs w:val="21"/>
              </w:rPr>
            </w:pPr>
          </w:p>
          <w:p>
            <w:pPr>
              <w:pStyle w:val="78"/>
              <w:widowControl w:val="0"/>
              <w:spacing w:before="0" w:beforeAutospacing="0" w:after="0" w:afterAutospacing="0" w:line="560" w:lineRule="exact"/>
              <w:textAlignment w:val="auto"/>
              <w:rPr>
                <w:rFonts w:ascii="宋体" w:hAnsi="宋体" w:eastAsia="宋体" w:cs="Times New Roman"/>
                <w:bCs/>
                <w:kern w:val="2"/>
                <w:sz w:val="21"/>
                <w:szCs w:val="21"/>
              </w:rPr>
            </w:pPr>
            <w:r>
              <w:rPr>
                <w:rFonts w:hint="eastAsia" w:ascii="宋体" w:hAnsi="宋体" w:eastAsia="宋体" w:cs="Times New Roman"/>
                <w:bCs/>
                <w:kern w:val="2"/>
                <w:sz w:val="21"/>
                <w:szCs w:val="21"/>
              </w:rPr>
              <w:t>（封口处）</w:t>
            </w:r>
          </w:p>
        </w:tc>
      </w:tr>
    </w:tbl>
    <w:p>
      <w:pPr>
        <w:spacing w:line="560" w:lineRule="exact"/>
        <w:jc w:val="left"/>
        <w:rPr>
          <w:rFonts w:ascii="宋体" w:hAnsi="宋体"/>
          <w:szCs w:val="21"/>
        </w:rPr>
      </w:pPr>
    </w:p>
    <w:p>
      <w:pPr>
        <w:pStyle w:val="72"/>
        <w:spacing w:line="560" w:lineRule="exact"/>
        <w:jc w:val="left"/>
        <w:rPr>
          <w:rFonts w:ascii="宋体" w:hAnsi="宋体"/>
        </w:rPr>
      </w:pPr>
    </w:p>
    <w:p>
      <w:pPr>
        <w:pStyle w:val="72"/>
        <w:spacing w:line="560" w:lineRule="exact"/>
        <w:jc w:val="left"/>
        <w:rPr>
          <w:rFonts w:ascii="宋体" w:hAnsi="宋体"/>
        </w:rPr>
      </w:pPr>
    </w:p>
    <w:sectPr>
      <w:headerReference r:id="rId4" w:type="first"/>
      <w:headerReference r:id="rId3" w:type="default"/>
      <w:footerReference r:id="rId5" w:type="default"/>
      <w:pgSz w:w="11906" w:h="16838"/>
      <w:pgMar w:top="1418" w:right="1418" w:bottom="1418" w:left="1418" w:header="851" w:footer="992" w:gutter="0"/>
      <w:pgNumType w:start="0"/>
      <w:cols w:space="720" w:num="1"/>
      <w:titlePg/>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1653267"/>
    </w:sdtPr>
    <w:sdtContent>
      <w:p>
        <w:pPr>
          <w:pStyle w:val="24"/>
          <w:pBdr>
            <w:top w:val="single" w:color="auto" w:sz="4" w:space="1"/>
          </w:pBdr>
          <w:jc w:val="center"/>
        </w:pPr>
        <w:r>
          <w:fldChar w:fldCharType="begin"/>
        </w:r>
        <w:r>
          <w:instrText xml:space="preserve">PAGE   \* MERGEFORMAT</w:instrText>
        </w:r>
        <w:r>
          <w:fldChar w:fldCharType="separate"/>
        </w:r>
        <w:r>
          <w:rPr>
            <w:lang w:val="zh-CN"/>
          </w:rPr>
          <w:t>15</w:t>
        </w:r>
        <w:r>
          <w:rPr>
            <w:lang w:val="zh-CN"/>
          </w:rPr>
          <w:fldChar w:fldCharType="end"/>
        </w:r>
      </w:p>
    </w:sdtContent>
  </w:sdt>
  <w:p>
    <w:pPr>
      <w:pStyle w:val="24"/>
      <w:tabs>
        <w:tab w:val="center" w:pos="0"/>
        <w:tab w:val="right" w:pos="9540"/>
        <w:tab w:val="clear" w:pos="4153"/>
        <w:tab w:val="clear" w:pos="8306"/>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right"/>
      <w:rPr>
        <w:sz w:val="21"/>
        <w:szCs w:val="21"/>
      </w:rPr>
    </w:pPr>
    <w:r>
      <w:rPr>
        <w:rFonts w:hint="eastAsia" w:ascii="宋体" w:hAnsi="宋体"/>
        <w:bCs/>
        <w:kern w:val="16"/>
        <w:sz w:val="21"/>
        <w:szCs w:val="21"/>
        <w:lang w:eastAsia="zh-CN"/>
      </w:rPr>
      <w:t>邹城市横河煤矿工厂道路工程施工</w:t>
    </w:r>
    <w:r>
      <w:rPr>
        <w:rFonts w:hint="eastAsia" w:ascii="宋体" w:hAnsi="宋体"/>
        <w:bCs/>
        <w:kern w:val="16"/>
        <w:sz w:val="21"/>
        <w:szCs w:val="21"/>
      </w:rPr>
      <w:t>竞争性</w:t>
    </w:r>
    <w:r>
      <w:rPr>
        <w:rFonts w:hint="eastAsia" w:ascii="宋体" w:hAnsi="宋体"/>
        <w:bCs/>
        <w:kern w:val="16"/>
        <w:sz w:val="21"/>
        <w:szCs w:val="21"/>
        <w:lang w:eastAsia="zh-CN"/>
      </w:rPr>
      <w:t>谈判</w:t>
    </w:r>
    <w:r>
      <w:rPr>
        <w:rFonts w:hint="eastAsia" w:ascii="宋体" w:hAnsi="宋体"/>
        <w:bCs/>
        <w:kern w:val="16"/>
        <w:sz w:val="21"/>
        <w:szCs w:val="21"/>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1"/>
      </w:pBdr>
      <w:ind w:firstLine="617" w:firstLineChars="294"/>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9A6CC1"/>
    <w:multiLevelType w:val="singleLevel"/>
    <w:tmpl w:val="C19A6CC1"/>
    <w:lvl w:ilvl="0" w:tentative="0">
      <w:start w:val="5"/>
      <w:numFmt w:val="decimal"/>
      <w:lvlText w:val="%1."/>
      <w:lvlJc w:val="left"/>
      <w:pPr>
        <w:tabs>
          <w:tab w:val="left" w:pos="312"/>
        </w:tabs>
      </w:pPr>
    </w:lvl>
  </w:abstractNum>
  <w:abstractNum w:abstractNumId="1">
    <w:nsid w:val="CB4E95DB"/>
    <w:multiLevelType w:val="singleLevel"/>
    <w:tmpl w:val="CB4E95DB"/>
    <w:lvl w:ilvl="0" w:tentative="0">
      <w:start w:val="2"/>
      <w:numFmt w:val="chineseCounting"/>
      <w:suff w:val="space"/>
      <w:lvlText w:val="第%1部分"/>
      <w:lvlJc w:val="left"/>
      <w:rPr>
        <w:rFonts w:hint="eastAsia"/>
      </w:rPr>
    </w:lvl>
  </w:abstractNum>
  <w:abstractNum w:abstractNumId="2">
    <w:nsid w:val="574C1C23"/>
    <w:multiLevelType w:val="multilevel"/>
    <w:tmpl w:val="574C1C23"/>
    <w:lvl w:ilvl="0" w:tentative="0">
      <w:start w:val="16"/>
      <w:numFmt w:val="bullet"/>
      <w:lvlText w:val="△"/>
      <w:lvlJc w:val="left"/>
      <w:pPr>
        <w:tabs>
          <w:tab w:val="left" w:pos="780"/>
        </w:tabs>
        <w:ind w:left="780" w:hanging="360"/>
      </w:pPr>
      <w:rPr>
        <w:rFonts w:hint="eastAsia" w:ascii="宋体" w:hAnsi="宋体" w:eastAsia="宋体" w:cs="Times New Roman"/>
      </w:rPr>
    </w:lvl>
    <w:lvl w:ilvl="1" w:tentative="0">
      <w:start w:val="1"/>
      <w:numFmt w:val="bullet"/>
      <w:lvlText w:val=""/>
      <w:lvlJc w:val="left"/>
      <w:pPr>
        <w:tabs>
          <w:tab w:val="left" w:pos="1260"/>
        </w:tabs>
        <w:ind w:left="1260" w:hanging="420"/>
      </w:pPr>
      <w:rPr>
        <w:rFonts w:hint="default" w:ascii="Wingdings" w:hAnsi="Wingdings" w:cs="Wingdings"/>
      </w:rPr>
    </w:lvl>
    <w:lvl w:ilvl="2" w:tentative="0">
      <w:start w:val="1"/>
      <w:numFmt w:val="bullet"/>
      <w:lvlText w:val=""/>
      <w:lvlJc w:val="left"/>
      <w:pPr>
        <w:tabs>
          <w:tab w:val="left" w:pos="1680"/>
        </w:tabs>
        <w:ind w:left="1680" w:hanging="420"/>
      </w:pPr>
      <w:rPr>
        <w:rFonts w:hint="default" w:ascii="Wingdings" w:hAnsi="Wingdings" w:cs="Wingdings"/>
      </w:rPr>
    </w:lvl>
    <w:lvl w:ilvl="3" w:tentative="0">
      <w:start w:val="1"/>
      <w:numFmt w:val="bullet"/>
      <w:lvlText w:val=""/>
      <w:lvlJc w:val="left"/>
      <w:pPr>
        <w:tabs>
          <w:tab w:val="left" w:pos="2100"/>
        </w:tabs>
        <w:ind w:left="2100" w:hanging="420"/>
      </w:pPr>
      <w:rPr>
        <w:rFonts w:hint="default" w:ascii="Wingdings" w:hAnsi="Wingdings" w:cs="Wingdings"/>
      </w:rPr>
    </w:lvl>
    <w:lvl w:ilvl="4" w:tentative="0">
      <w:start w:val="1"/>
      <w:numFmt w:val="bullet"/>
      <w:lvlText w:val=""/>
      <w:lvlJc w:val="left"/>
      <w:pPr>
        <w:tabs>
          <w:tab w:val="left" w:pos="2520"/>
        </w:tabs>
        <w:ind w:left="2520" w:hanging="420"/>
      </w:pPr>
      <w:rPr>
        <w:rFonts w:hint="default" w:ascii="Wingdings" w:hAnsi="Wingdings" w:cs="Wingdings"/>
      </w:rPr>
    </w:lvl>
    <w:lvl w:ilvl="5" w:tentative="0">
      <w:start w:val="1"/>
      <w:numFmt w:val="bullet"/>
      <w:lvlText w:val=""/>
      <w:lvlJc w:val="left"/>
      <w:pPr>
        <w:tabs>
          <w:tab w:val="left" w:pos="2940"/>
        </w:tabs>
        <w:ind w:left="2940" w:hanging="420"/>
      </w:pPr>
      <w:rPr>
        <w:rFonts w:hint="default" w:ascii="Wingdings" w:hAnsi="Wingdings" w:cs="Wingdings"/>
      </w:rPr>
    </w:lvl>
    <w:lvl w:ilvl="6" w:tentative="0">
      <w:start w:val="1"/>
      <w:numFmt w:val="bullet"/>
      <w:lvlText w:val=""/>
      <w:lvlJc w:val="left"/>
      <w:pPr>
        <w:tabs>
          <w:tab w:val="left" w:pos="3360"/>
        </w:tabs>
        <w:ind w:left="3360" w:hanging="420"/>
      </w:pPr>
      <w:rPr>
        <w:rFonts w:hint="default" w:ascii="Wingdings" w:hAnsi="Wingdings" w:cs="Wingdings"/>
      </w:rPr>
    </w:lvl>
    <w:lvl w:ilvl="7" w:tentative="0">
      <w:start w:val="1"/>
      <w:numFmt w:val="bullet"/>
      <w:lvlText w:val=""/>
      <w:lvlJc w:val="left"/>
      <w:pPr>
        <w:tabs>
          <w:tab w:val="left" w:pos="3780"/>
        </w:tabs>
        <w:ind w:left="3780" w:hanging="420"/>
      </w:pPr>
      <w:rPr>
        <w:rFonts w:hint="default" w:ascii="Wingdings" w:hAnsi="Wingdings" w:cs="Wingdings"/>
      </w:rPr>
    </w:lvl>
    <w:lvl w:ilvl="8" w:tentative="0">
      <w:start w:val="1"/>
      <w:numFmt w:val="bullet"/>
      <w:lvlText w:val=""/>
      <w:lvlJc w:val="left"/>
      <w:pPr>
        <w:tabs>
          <w:tab w:val="left" w:pos="4200"/>
        </w:tabs>
        <w:ind w:left="4200" w:hanging="420"/>
      </w:pPr>
      <w:rPr>
        <w:rFonts w:hint="default" w:ascii="Wingdings" w:hAnsi="Wingdings" w:cs="Wingdings"/>
      </w:rPr>
    </w:lvl>
  </w:abstractNum>
  <w:abstractNum w:abstractNumId="3">
    <w:nsid w:val="5812F60C"/>
    <w:multiLevelType w:val="singleLevel"/>
    <w:tmpl w:val="5812F60C"/>
    <w:lvl w:ilvl="0" w:tentative="0">
      <w:start w:val="9"/>
      <w:numFmt w:val="decimal"/>
      <w:suff w:val="nothing"/>
      <w:lvlText w:val="%1."/>
      <w:lvlJc w:val="left"/>
    </w:lvl>
  </w:abstractNum>
  <w:abstractNum w:abstractNumId="4">
    <w:nsid w:val="5ADAA732"/>
    <w:multiLevelType w:val="singleLevel"/>
    <w:tmpl w:val="5ADAA732"/>
    <w:lvl w:ilvl="0" w:tentative="0">
      <w:start w:val="1"/>
      <w:numFmt w:val="chineseCounting"/>
      <w:suff w:val="nothing"/>
      <w:lvlText w:val="%1、"/>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attachedTemplate r:id="rId1"/>
  <w:documentProtection w:enforcement="0"/>
  <w:defaultTabStop w:val="420"/>
  <w:drawingGridHorizontalSpacing w:val="105"/>
  <w:drawingGridVerticalSpacing w:val="143"/>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492707"/>
    <w:rsid w:val="0000029B"/>
    <w:rsid w:val="000003FF"/>
    <w:rsid w:val="00000A2B"/>
    <w:rsid w:val="00000C1F"/>
    <w:rsid w:val="00002360"/>
    <w:rsid w:val="00002ECE"/>
    <w:rsid w:val="00003B4A"/>
    <w:rsid w:val="00003BF1"/>
    <w:rsid w:val="0000656C"/>
    <w:rsid w:val="000067F7"/>
    <w:rsid w:val="000073C0"/>
    <w:rsid w:val="00011B46"/>
    <w:rsid w:val="00011F27"/>
    <w:rsid w:val="00012A71"/>
    <w:rsid w:val="00013082"/>
    <w:rsid w:val="00013DC3"/>
    <w:rsid w:val="00013F7D"/>
    <w:rsid w:val="00016422"/>
    <w:rsid w:val="0001773A"/>
    <w:rsid w:val="00021475"/>
    <w:rsid w:val="00021CAF"/>
    <w:rsid w:val="0002207E"/>
    <w:rsid w:val="00022411"/>
    <w:rsid w:val="00022F8F"/>
    <w:rsid w:val="000236AA"/>
    <w:rsid w:val="000244B7"/>
    <w:rsid w:val="00026C9D"/>
    <w:rsid w:val="000270B6"/>
    <w:rsid w:val="0002712F"/>
    <w:rsid w:val="0003126F"/>
    <w:rsid w:val="00032A08"/>
    <w:rsid w:val="000349D6"/>
    <w:rsid w:val="00035870"/>
    <w:rsid w:val="00035CA4"/>
    <w:rsid w:val="000409C7"/>
    <w:rsid w:val="00040E6D"/>
    <w:rsid w:val="00040E88"/>
    <w:rsid w:val="00043E71"/>
    <w:rsid w:val="00044009"/>
    <w:rsid w:val="000442AC"/>
    <w:rsid w:val="00044E5E"/>
    <w:rsid w:val="000450EC"/>
    <w:rsid w:val="00045403"/>
    <w:rsid w:val="00051166"/>
    <w:rsid w:val="00051DDE"/>
    <w:rsid w:val="0005219E"/>
    <w:rsid w:val="00052C11"/>
    <w:rsid w:val="00052F45"/>
    <w:rsid w:val="00053ADB"/>
    <w:rsid w:val="00053B74"/>
    <w:rsid w:val="00053FF9"/>
    <w:rsid w:val="000554BB"/>
    <w:rsid w:val="00055B37"/>
    <w:rsid w:val="00057785"/>
    <w:rsid w:val="00057904"/>
    <w:rsid w:val="00060283"/>
    <w:rsid w:val="00062D86"/>
    <w:rsid w:val="000651F0"/>
    <w:rsid w:val="00067584"/>
    <w:rsid w:val="00067FAD"/>
    <w:rsid w:val="00070401"/>
    <w:rsid w:val="00071B3F"/>
    <w:rsid w:val="00072E6F"/>
    <w:rsid w:val="00072EB5"/>
    <w:rsid w:val="00073E31"/>
    <w:rsid w:val="000749AC"/>
    <w:rsid w:val="00076C7A"/>
    <w:rsid w:val="00077B66"/>
    <w:rsid w:val="00080584"/>
    <w:rsid w:val="00081B04"/>
    <w:rsid w:val="00082B8D"/>
    <w:rsid w:val="00082DEE"/>
    <w:rsid w:val="00083E0D"/>
    <w:rsid w:val="000869FD"/>
    <w:rsid w:val="00086FDD"/>
    <w:rsid w:val="0008734C"/>
    <w:rsid w:val="00087E4A"/>
    <w:rsid w:val="00090138"/>
    <w:rsid w:val="00091609"/>
    <w:rsid w:val="00092508"/>
    <w:rsid w:val="00093E3E"/>
    <w:rsid w:val="00094928"/>
    <w:rsid w:val="00094C1F"/>
    <w:rsid w:val="000977E2"/>
    <w:rsid w:val="00097AD9"/>
    <w:rsid w:val="000A1011"/>
    <w:rsid w:val="000A121A"/>
    <w:rsid w:val="000A1ACF"/>
    <w:rsid w:val="000A2437"/>
    <w:rsid w:val="000A2B4D"/>
    <w:rsid w:val="000A4408"/>
    <w:rsid w:val="000A6219"/>
    <w:rsid w:val="000B0EAA"/>
    <w:rsid w:val="000B22E3"/>
    <w:rsid w:val="000B2633"/>
    <w:rsid w:val="000B4B44"/>
    <w:rsid w:val="000B4B48"/>
    <w:rsid w:val="000C0013"/>
    <w:rsid w:val="000C0D60"/>
    <w:rsid w:val="000C32D5"/>
    <w:rsid w:val="000C333E"/>
    <w:rsid w:val="000C3E8F"/>
    <w:rsid w:val="000C5A59"/>
    <w:rsid w:val="000C5F45"/>
    <w:rsid w:val="000C65CC"/>
    <w:rsid w:val="000C6D1F"/>
    <w:rsid w:val="000C761D"/>
    <w:rsid w:val="000C7729"/>
    <w:rsid w:val="000C7F83"/>
    <w:rsid w:val="000D170D"/>
    <w:rsid w:val="000D391C"/>
    <w:rsid w:val="000D608F"/>
    <w:rsid w:val="000D6263"/>
    <w:rsid w:val="000E3D08"/>
    <w:rsid w:val="000E4498"/>
    <w:rsid w:val="000E4D74"/>
    <w:rsid w:val="000E5162"/>
    <w:rsid w:val="000E60E6"/>
    <w:rsid w:val="000E6EC9"/>
    <w:rsid w:val="000E7616"/>
    <w:rsid w:val="000F0B0B"/>
    <w:rsid w:val="000F31A8"/>
    <w:rsid w:val="000F5B47"/>
    <w:rsid w:val="000F624E"/>
    <w:rsid w:val="000F709C"/>
    <w:rsid w:val="000F76F0"/>
    <w:rsid w:val="000F7890"/>
    <w:rsid w:val="000F7B7D"/>
    <w:rsid w:val="000F7D7B"/>
    <w:rsid w:val="00100A56"/>
    <w:rsid w:val="00101711"/>
    <w:rsid w:val="001041A1"/>
    <w:rsid w:val="001042C7"/>
    <w:rsid w:val="00107DB2"/>
    <w:rsid w:val="00112898"/>
    <w:rsid w:val="00113259"/>
    <w:rsid w:val="00113C26"/>
    <w:rsid w:val="0011668C"/>
    <w:rsid w:val="00116C25"/>
    <w:rsid w:val="00121DB8"/>
    <w:rsid w:val="001223A4"/>
    <w:rsid w:val="0012273D"/>
    <w:rsid w:val="00122919"/>
    <w:rsid w:val="00122F65"/>
    <w:rsid w:val="001231E5"/>
    <w:rsid w:val="00124025"/>
    <w:rsid w:val="00125664"/>
    <w:rsid w:val="001279AC"/>
    <w:rsid w:val="001303F0"/>
    <w:rsid w:val="00130632"/>
    <w:rsid w:val="0013068A"/>
    <w:rsid w:val="001314B4"/>
    <w:rsid w:val="001319FC"/>
    <w:rsid w:val="00131EC0"/>
    <w:rsid w:val="00132FAC"/>
    <w:rsid w:val="00133FA0"/>
    <w:rsid w:val="00134353"/>
    <w:rsid w:val="001343C2"/>
    <w:rsid w:val="0013510A"/>
    <w:rsid w:val="001362B1"/>
    <w:rsid w:val="001366EB"/>
    <w:rsid w:val="00136B21"/>
    <w:rsid w:val="00142DE7"/>
    <w:rsid w:val="00143D9D"/>
    <w:rsid w:val="00146BE8"/>
    <w:rsid w:val="00146C91"/>
    <w:rsid w:val="00146F0E"/>
    <w:rsid w:val="00147852"/>
    <w:rsid w:val="0015124F"/>
    <w:rsid w:val="0015149A"/>
    <w:rsid w:val="00153149"/>
    <w:rsid w:val="00153D9D"/>
    <w:rsid w:val="00154ED4"/>
    <w:rsid w:val="00155031"/>
    <w:rsid w:val="00156A90"/>
    <w:rsid w:val="0015714D"/>
    <w:rsid w:val="001571A2"/>
    <w:rsid w:val="00162AEF"/>
    <w:rsid w:val="00163EFA"/>
    <w:rsid w:val="001645A7"/>
    <w:rsid w:val="00165A94"/>
    <w:rsid w:val="00165F31"/>
    <w:rsid w:val="001660ED"/>
    <w:rsid w:val="00166C81"/>
    <w:rsid w:val="0016756E"/>
    <w:rsid w:val="001713F5"/>
    <w:rsid w:val="00172497"/>
    <w:rsid w:val="0017507F"/>
    <w:rsid w:val="0018007C"/>
    <w:rsid w:val="0018109B"/>
    <w:rsid w:val="00181C07"/>
    <w:rsid w:val="00182A80"/>
    <w:rsid w:val="00183A8B"/>
    <w:rsid w:val="00183FC7"/>
    <w:rsid w:val="001842D2"/>
    <w:rsid w:val="0018485F"/>
    <w:rsid w:val="00185251"/>
    <w:rsid w:val="0018544C"/>
    <w:rsid w:val="00185C2B"/>
    <w:rsid w:val="001860E4"/>
    <w:rsid w:val="0018675F"/>
    <w:rsid w:val="00187126"/>
    <w:rsid w:val="00190767"/>
    <w:rsid w:val="001913E3"/>
    <w:rsid w:val="001921C7"/>
    <w:rsid w:val="00192EEC"/>
    <w:rsid w:val="0019307D"/>
    <w:rsid w:val="00194416"/>
    <w:rsid w:val="00195112"/>
    <w:rsid w:val="00196E27"/>
    <w:rsid w:val="00197E1F"/>
    <w:rsid w:val="001A2BF6"/>
    <w:rsid w:val="001A40BE"/>
    <w:rsid w:val="001A425F"/>
    <w:rsid w:val="001A6234"/>
    <w:rsid w:val="001A69A4"/>
    <w:rsid w:val="001B0948"/>
    <w:rsid w:val="001B14B7"/>
    <w:rsid w:val="001B16E8"/>
    <w:rsid w:val="001B5270"/>
    <w:rsid w:val="001C02BC"/>
    <w:rsid w:val="001C094E"/>
    <w:rsid w:val="001C2343"/>
    <w:rsid w:val="001C25E9"/>
    <w:rsid w:val="001C638C"/>
    <w:rsid w:val="001D0684"/>
    <w:rsid w:val="001D1788"/>
    <w:rsid w:val="001D1C50"/>
    <w:rsid w:val="001D22A4"/>
    <w:rsid w:val="001D2885"/>
    <w:rsid w:val="001D2E3D"/>
    <w:rsid w:val="001D34FC"/>
    <w:rsid w:val="001D61F0"/>
    <w:rsid w:val="001D73D3"/>
    <w:rsid w:val="001D7D94"/>
    <w:rsid w:val="001E0375"/>
    <w:rsid w:val="001E29BF"/>
    <w:rsid w:val="001E3197"/>
    <w:rsid w:val="001E358B"/>
    <w:rsid w:val="001E3C30"/>
    <w:rsid w:val="001E45FD"/>
    <w:rsid w:val="001E474C"/>
    <w:rsid w:val="001E4A57"/>
    <w:rsid w:val="001E6931"/>
    <w:rsid w:val="001E748B"/>
    <w:rsid w:val="001E78C1"/>
    <w:rsid w:val="001F0B0A"/>
    <w:rsid w:val="001F10FB"/>
    <w:rsid w:val="001F1BC1"/>
    <w:rsid w:val="001F3B72"/>
    <w:rsid w:val="001F49E4"/>
    <w:rsid w:val="001F6D03"/>
    <w:rsid w:val="001F6DBB"/>
    <w:rsid w:val="002004F3"/>
    <w:rsid w:val="00202939"/>
    <w:rsid w:val="002039B7"/>
    <w:rsid w:val="00203F31"/>
    <w:rsid w:val="00204084"/>
    <w:rsid w:val="00206779"/>
    <w:rsid w:val="00206CE7"/>
    <w:rsid w:val="00206DBD"/>
    <w:rsid w:val="0021009C"/>
    <w:rsid w:val="00213272"/>
    <w:rsid w:val="00213FB9"/>
    <w:rsid w:val="002170A4"/>
    <w:rsid w:val="002178E6"/>
    <w:rsid w:val="0022199E"/>
    <w:rsid w:val="0022240F"/>
    <w:rsid w:val="00222B88"/>
    <w:rsid w:val="00223D36"/>
    <w:rsid w:val="00224419"/>
    <w:rsid w:val="00224462"/>
    <w:rsid w:val="00225F99"/>
    <w:rsid w:val="0022615C"/>
    <w:rsid w:val="0022765D"/>
    <w:rsid w:val="00231790"/>
    <w:rsid w:val="00231D9E"/>
    <w:rsid w:val="0023249B"/>
    <w:rsid w:val="00234389"/>
    <w:rsid w:val="00234B41"/>
    <w:rsid w:val="002370DD"/>
    <w:rsid w:val="00237AE0"/>
    <w:rsid w:val="00240090"/>
    <w:rsid w:val="002401EB"/>
    <w:rsid w:val="00240A45"/>
    <w:rsid w:val="002412B8"/>
    <w:rsid w:val="0024208B"/>
    <w:rsid w:val="00243BC8"/>
    <w:rsid w:val="002459D8"/>
    <w:rsid w:val="00247374"/>
    <w:rsid w:val="00247A87"/>
    <w:rsid w:val="00250965"/>
    <w:rsid w:val="002526E4"/>
    <w:rsid w:val="002528C6"/>
    <w:rsid w:val="00253797"/>
    <w:rsid w:val="00254695"/>
    <w:rsid w:val="0025620D"/>
    <w:rsid w:val="00257163"/>
    <w:rsid w:val="00257810"/>
    <w:rsid w:val="00262038"/>
    <w:rsid w:val="00264E64"/>
    <w:rsid w:val="002670ED"/>
    <w:rsid w:val="0027093A"/>
    <w:rsid w:val="0027104F"/>
    <w:rsid w:val="0027245A"/>
    <w:rsid w:val="002740B5"/>
    <w:rsid w:val="00275184"/>
    <w:rsid w:val="00275D0F"/>
    <w:rsid w:val="00277CA0"/>
    <w:rsid w:val="0028015D"/>
    <w:rsid w:val="002803A2"/>
    <w:rsid w:val="002832C9"/>
    <w:rsid w:val="002838CB"/>
    <w:rsid w:val="002844BA"/>
    <w:rsid w:val="00286A24"/>
    <w:rsid w:val="00287639"/>
    <w:rsid w:val="002916CF"/>
    <w:rsid w:val="00292AFD"/>
    <w:rsid w:val="002947D4"/>
    <w:rsid w:val="002A1997"/>
    <w:rsid w:val="002A2842"/>
    <w:rsid w:val="002A33C6"/>
    <w:rsid w:val="002A5289"/>
    <w:rsid w:val="002A6484"/>
    <w:rsid w:val="002A6732"/>
    <w:rsid w:val="002A7FB3"/>
    <w:rsid w:val="002B0DF4"/>
    <w:rsid w:val="002B2C8D"/>
    <w:rsid w:val="002B3D00"/>
    <w:rsid w:val="002B3EFA"/>
    <w:rsid w:val="002B4723"/>
    <w:rsid w:val="002B48C5"/>
    <w:rsid w:val="002B7377"/>
    <w:rsid w:val="002B763B"/>
    <w:rsid w:val="002C18D3"/>
    <w:rsid w:val="002C2FF4"/>
    <w:rsid w:val="002C4433"/>
    <w:rsid w:val="002C46D0"/>
    <w:rsid w:val="002C70F8"/>
    <w:rsid w:val="002C7405"/>
    <w:rsid w:val="002D0D7A"/>
    <w:rsid w:val="002D1FAD"/>
    <w:rsid w:val="002D2812"/>
    <w:rsid w:val="002D2C69"/>
    <w:rsid w:val="002D359E"/>
    <w:rsid w:val="002D3706"/>
    <w:rsid w:val="002D4B66"/>
    <w:rsid w:val="002D7CB9"/>
    <w:rsid w:val="002E0418"/>
    <w:rsid w:val="002E0F02"/>
    <w:rsid w:val="002E11FB"/>
    <w:rsid w:val="002E133A"/>
    <w:rsid w:val="002E1AEE"/>
    <w:rsid w:val="002E3365"/>
    <w:rsid w:val="002E378E"/>
    <w:rsid w:val="002E5775"/>
    <w:rsid w:val="002E5C17"/>
    <w:rsid w:val="002E7ABC"/>
    <w:rsid w:val="002F03B1"/>
    <w:rsid w:val="002F1CA2"/>
    <w:rsid w:val="002F2255"/>
    <w:rsid w:val="002F260A"/>
    <w:rsid w:val="002F269B"/>
    <w:rsid w:val="002F3E4B"/>
    <w:rsid w:val="002F4D33"/>
    <w:rsid w:val="002F6591"/>
    <w:rsid w:val="002F6AD6"/>
    <w:rsid w:val="002F7CED"/>
    <w:rsid w:val="00301CDA"/>
    <w:rsid w:val="0030293B"/>
    <w:rsid w:val="00304304"/>
    <w:rsid w:val="003049E5"/>
    <w:rsid w:val="00304E9A"/>
    <w:rsid w:val="003056D7"/>
    <w:rsid w:val="00310090"/>
    <w:rsid w:val="00311883"/>
    <w:rsid w:val="00311FDA"/>
    <w:rsid w:val="003131E5"/>
    <w:rsid w:val="0031487C"/>
    <w:rsid w:val="00315BAF"/>
    <w:rsid w:val="0031658F"/>
    <w:rsid w:val="00316D02"/>
    <w:rsid w:val="003170B0"/>
    <w:rsid w:val="0031736A"/>
    <w:rsid w:val="00317BAB"/>
    <w:rsid w:val="0032177D"/>
    <w:rsid w:val="0032211C"/>
    <w:rsid w:val="003251DF"/>
    <w:rsid w:val="00325CB8"/>
    <w:rsid w:val="00330111"/>
    <w:rsid w:val="00330C57"/>
    <w:rsid w:val="00330D5C"/>
    <w:rsid w:val="00330F9F"/>
    <w:rsid w:val="00332A56"/>
    <w:rsid w:val="00332FC4"/>
    <w:rsid w:val="00333C78"/>
    <w:rsid w:val="0033479D"/>
    <w:rsid w:val="0033556D"/>
    <w:rsid w:val="00335880"/>
    <w:rsid w:val="00335F70"/>
    <w:rsid w:val="00337357"/>
    <w:rsid w:val="003377C6"/>
    <w:rsid w:val="00337971"/>
    <w:rsid w:val="00341876"/>
    <w:rsid w:val="00341E9F"/>
    <w:rsid w:val="00342517"/>
    <w:rsid w:val="00347538"/>
    <w:rsid w:val="00347D78"/>
    <w:rsid w:val="00351429"/>
    <w:rsid w:val="003516D7"/>
    <w:rsid w:val="003519A2"/>
    <w:rsid w:val="00351DCE"/>
    <w:rsid w:val="003524C7"/>
    <w:rsid w:val="00354570"/>
    <w:rsid w:val="00355D6D"/>
    <w:rsid w:val="00356482"/>
    <w:rsid w:val="003569B6"/>
    <w:rsid w:val="003579E7"/>
    <w:rsid w:val="0036000E"/>
    <w:rsid w:val="003605F7"/>
    <w:rsid w:val="00360AC5"/>
    <w:rsid w:val="00363403"/>
    <w:rsid w:val="0036629E"/>
    <w:rsid w:val="00366CAD"/>
    <w:rsid w:val="00366FBF"/>
    <w:rsid w:val="00367EE1"/>
    <w:rsid w:val="00375412"/>
    <w:rsid w:val="00377A97"/>
    <w:rsid w:val="00380ECD"/>
    <w:rsid w:val="0038118D"/>
    <w:rsid w:val="0038134E"/>
    <w:rsid w:val="00382442"/>
    <w:rsid w:val="0038318C"/>
    <w:rsid w:val="003861DE"/>
    <w:rsid w:val="003868CC"/>
    <w:rsid w:val="0038709B"/>
    <w:rsid w:val="00390BB5"/>
    <w:rsid w:val="00391F83"/>
    <w:rsid w:val="00393491"/>
    <w:rsid w:val="00394285"/>
    <w:rsid w:val="00394DC6"/>
    <w:rsid w:val="00395131"/>
    <w:rsid w:val="003A047F"/>
    <w:rsid w:val="003A0B4E"/>
    <w:rsid w:val="003A3015"/>
    <w:rsid w:val="003A32CF"/>
    <w:rsid w:val="003A4ACF"/>
    <w:rsid w:val="003A4BD2"/>
    <w:rsid w:val="003A6748"/>
    <w:rsid w:val="003A6FDB"/>
    <w:rsid w:val="003A71D7"/>
    <w:rsid w:val="003A7C29"/>
    <w:rsid w:val="003B377B"/>
    <w:rsid w:val="003B55F2"/>
    <w:rsid w:val="003B6EE9"/>
    <w:rsid w:val="003C0AD7"/>
    <w:rsid w:val="003C2AEB"/>
    <w:rsid w:val="003C3447"/>
    <w:rsid w:val="003C3517"/>
    <w:rsid w:val="003C41BE"/>
    <w:rsid w:val="003C5C92"/>
    <w:rsid w:val="003C6E5B"/>
    <w:rsid w:val="003D4AD7"/>
    <w:rsid w:val="003D5AE7"/>
    <w:rsid w:val="003E2030"/>
    <w:rsid w:val="003E333C"/>
    <w:rsid w:val="003E3E68"/>
    <w:rsid w:val="003E4120"/>
    <w:rsid w:val="003E493A"/>
    <w:rsid w:val="003E4D07"/>
    <w:rsid w:val="003E5D59"/>
    <w:rsid w:val="003F0818"/>
    <w:rsid w:val="003F105A"/>
    <w:rsid w:val="003F29AB"/>
    <w:rsid w:val="003F2DBF"/>
    <w:rsid w:val="003F307C"/>
    <w:rsid w:val="003F5730"/>
    <w:rsid w:val="003F621A"/>
    <w:rsid w:val="003F7B69"/>
    <w:rsid w:val="003F7CEE"/>
    <w:rsid w:val="0040224D"/>
    <w:rsid w:val="00407175"/>
    <w:rsid w:val="00407CEC"/>
    <w:rsid w:val="004101FF"/>
    <w:rsid w:val="0041162C"/>
    <w:rsid w:val="004120AD"/>
    <w:rsid w:val="004125B9"/>
    <w:rsid w:val="00415397"/>
    <w:rsid w:val="004206CE"/>
    <w:rsid w:val="004211CB"/>
    <w:rsid w:val="00421661"/>
    <w:rsid w:val="004218DE"/>
    <w:rsid w:val="0042378E"/>
    <w:rsid w:val="00424E07"/>
    <w:rsid w:val="00425626"/>
    <w:rsid w:val="0042583D"/>
    <w:rsid w:val="0042777A"/>
    <w:rsid w:val="00427BF7"/>
    <w:rsid w:val="004305E4"/>
    <w:rsid w:val="00430EC4"/>
    <w:rsid w:val="00431159"/>
    <w:rsid w:val="00431497"/>
    <w:rsid w:val="004351F3"/>
    <w:rsid w:val="00436D7C"/>
    <w:rsid w:val="00440DFE"/>
    <w:rsid w:val="004413B0"/>
    <w:rsid w:val="00441820"/>
    <w:rsid w:val="00443198"/>
    <w:rsid w:val="00443235"/>
    <w:rsid w:val="004434AF"/>
    <w:rsid w:val="00444607"/>
    <w:rsid w:val="004453D8"/>
    <w:rsid w:val="00445F93"/>
    <w:rsid w:val="004461EE"/>
    <w:rsid w:val="00446B55"/>
    <w:rsid w:val="00447FDC"/>
    <w:rsid w:val="0045306D"/>
    <w:rsid w:val="00453FA3"/>
    <w:rsid w:val="00456F15"/>
    <w:rsid w:val="00460526"/>
    <w:rsid w:val="004633FA"/>
    <w:rsid w:val="00466BE6"/>
    <w:rsid w:val="00466C17"/>
    <w:rsid w:val="00466FBA"/>
    <w:rsid w:val="00471123"/>
    <w:rsid w:val="004732FD"/>
    <w:rsid w:val="00475166"/>
    <w:rsid w:val="004758FD"/>
    <w:rsid w:val="00476FE4"/>
    <w:rsid w:val="00477F30"/>
    <w:rsid w:val="00480171"/>
    <w:rsid w:val="004820B1"/>
    <w:rsid w:val="00482363"/>
    <w:rsid w:val="0048291D"/>
    <w:rsid w:val="004832AF"/>
    <w:rsid w:val="004841E3"/>
    <w:rsid w:val="00484261"/>
    <w:rsid w:val="00484E9D"/>
    <w:rsid w:val="0048653E"/>
    <w:rsid w:val="00490A52"/>
    <w:rsid w:val="00491104"/>
    <w:rsid w:val="00492C74"/>
    <w:rsid w:val="00493F4A"/>
    <w:rsid w:val="00493FAF"/>
    <w:rsid w:val="00495274"/>
    <w:rsid w:val="0049549D"/>
    <w:rsid w:val="004954F9"/>
    <w:rsid w:val="00495672"/>
    <w:rsid w:val="004965CE"/>
    <w:rsid w:val="004976C4"/>
    <w:rsid w:val="00497B73"/>
    <w:rsid w:val="00497F8A"/>
    <w:rsid w:val="004A1DBD"/>
    <w:rsid w:val="004A3949"/>
    <w:rsid w:val="004A4B74"/>
    <w:rsid w:val="004A6A4C"/>
    <w:rsid w:val="004B05D1"/>
    <w:rsid w:val="004B086D"/>
    <w:rsid w:val="004B0E89"/>
    <w:rsid w:val="004B109A"/>
    <w:rsid w:val="004B3328"/>
    <w:rsid w:val="004B5F85"/>
    <w:rsid w:val="004B70C4"/>
    <w:rsid w:val="004C2009"/>
    <w:rsid w:val="004C2778"/>
    <w:rsid w:val="004C62C5"/>
    <w:rsid w:val="004C7392"/>
    <w:rsid w:val="004D51A7"/>
    <w:rsid w:val="004D69DC"/>
    <w:rsid w:val="004D7B22"/>
    <w:rsid w:val="004D7CDA"/>
    <w:rsid w:val="004E1ED7"/>
    <w:rsid w:val="004E232C"/>
    <w:rsid w:val="004E234F"/>
    <w:rsid w:val="004E2B12"/>
    <w:rsid w:val="004E4A1F"/>
    <w:rsid w:val="004E4B43"/>
    <w:rsid w:val="004E506D"/>
    <w:rsid w:val="004E5234"/>
    <w:rsid w:val="004E5E93"/>
    <w:rsid w:val="004E618A"/>
    <w:rsid w:val="004F0186"/>
    <w:rsid w:val="004F0483"/>
    <w:rsid w:val="004F0828"/>
    <w:rsid w:val="004F1312"/>
    <w:rsid w:val="004F18FF"/>
    <w:rsid w:val="004F1B6D"/>
    <w:rsid w:val="004F3BF8"/>
    <w:rsid w:val="004F4A20"/>
    <w:rsid w:val="004F5694"/>
    <w:rsid w:val="004F5C2A"/>
    <w:rsid w:val="004F5FCC"/>
    <w:rsid w:val="0050142B"/>
    <w:rsid w:val="0050293F"/>
    <w:rsid w:val="0050476E"/>
    <w:rsid w:val="00504A1C"/>
    <w:rsid w:val="005064C7"/>
    <w:rsid w:val="00507106"/>
    <w:rsid w:val="00510B68"/>
    <w:rsid w:val="00511968"/>
    <w:rsid w:val="00514542"/>
    <w:rsid w:val="00514DB3"/>
    <w:rsid w:val="00516FBE"/>
    <w:rsid w:val="00517B29"/>
    <w:rsid w:val="00517C39"/>
    <w:rsid w:val="00517F22"/>
    <w:rsid w:val="00521E03"/>
    <w:rsid w:val="00531FFB"/>
    <w:rsid w:val="00532EF1"/>
    <w:rsid w:val="00533735"/>
    <w:rsid w:val="0053380A"/>
    <w:rsid w:val="005353D0"/>
    <w:rsid w:val="005361E6"/>
    <w:rsid w:val="00537AFA"/>
    <w:rsid w:val="00542071"/>
    <w:rsid w:val="005420D5"/>
    <w:rsid w:val="005439FB"/>
    <w:rsid w:val="00544270"/>
    <w:rsid w:val="00545AD5"/>
    <w:rsid w:val="00546594"/>
    <w:rsid w:val="0054660C"/>
    <w:rsid w:val="005501A5"/>
    <w:rsid w:val="005503F5"/>
    <w:rsid w:val="00552C9D"/>
    <w:rsid w:val="00555699"/>
    <w:rsid w:val="00555930"/>
    <w:rsid w:val="00556348"/>
    <w:rsid w:val="00561838"/>
    <w:rsid w:val="00564CB2"/>
    <w:rsid w:val="0056530D"/>
    <w:rsid w:val="0056556E"/>
    <w:rsid w:val="00566449"/>
    <w:rsid w:val="0056682D"/>
    <w:rsid w:val="00567B9E"/>
    <w:rsid w:val="00567CD3"/>
    <w:rsid w:val="00571169"/>
    <w:rsid w:val="0057219B"/>
    <w:rsid w:val="005726C7"/>
    <w:rsid w:val="0057445C"/>
    <w:rsid w:val="00574AAE"/>
    <w:rsid w:val="00574CD4"/>
    <w:rsid w:val="005817B7"/>
    <w:rsid w:val="00581CC7"/>
    <w:rsid w:val="00584965"/>
    <w:rsid w:val="00585EA2"/>
    <w:rsid w:val="00591BE3"/>
    <w:rsid w:val="00592CE8"/>
    <w:rsid w:val="005931E2"/>
    <w:rsid w:val="00593F16"/>
    <w:rsid w:val="00594384"/>
    <w:rsid w:val="00595644"/>
    <w:rsid w:val="00595B70"/>
    <w:rsid w:val="005966E3"/>
    <w:rsid w:val="00596A00"/>
    <w:rsid w:val="00596FE0"/>
    <w:rsid w:val="00597C90"/>
    <w:rsid w:val="005A33D2"/>
    <w:rsid w:val="005A3488"/>
    <w:rsid w:val="005A3CE8"/>
    <w:rsid w:val="005A67C9"/>
    <w:rsid w:val="005A7D08"/>
    <w:rsid w:val="005B13CE"/>
    <w:rsid w:val="005B1D45"/>
    <w:rsid w:val="005B2B39"/>
    <w:rsid w:val="005C152B"/>
    <w:rsid w:val="005C1E5F"/>
    <w:rsid w:val="005C3199"/>
    <w:rsid w:val="005C3687"/>
    <w:rsid w:val="005C50DA"/>
    <w:rsid w:val="005C6089"/>
    <w:rsid w:val="005D1CEF"/>
    <w:rsid w:val="005D2681"/>
    <w:rsid w:val="005D269C"/>
    <w:rsid w:val="005D3301"/>
    <w:rsid w:val="005D4107"/>
    <w:rsid w:val="005D4A07"/>
    <w:rsid w:val="005D60E3"/>
    <w:rsid w:val="005E0A01"/>
    <w:rsid w:val="005E0D02"/>
    <w:rsid w:val="005E1188"/>
    <w:rsid w:val="005E2874"/>
    <w:rsid w:val="005E31A4"/>
    <w:rsid w:val="005E3A3A"/>
    <w:rsid w:val="005E4D75"/>
    <w:rsid w:val="005E5763"/>
    <w:rsid w:val="005E5BAE"/>
    <w:rsid w:val="005E7D7C"/>
    <w:rsid w:val="005F0B07"/>
    <w:rsid w:val="005F239F"/>
    <w:rsid w:val="005F29AF"/>
    <w:rsid w:val="005F2C28"/>
    <w:rsid w:val="005F490B"/>
    <w:rsid w:val="005F4CD5"/>
    <w:rsid w:val="005F585E"/>
    <w:rsid w:val="00602CC7"/>
    <w:rsid w:val="0060492D"/>
    <w:rsid w:val="0060698D"/>
    <w:rsid w:val="006105E4"/>
    <w:rsid w:val="00610B8A"/>
    <w:rsid w:val="00611F9B"/>
    <w:rsid w:val="00612AE0"/>
    <w:rsid w:val="00616286"/>
    <w:rsid w:val="00616F79"/>
    <w:rsid w:val="006219F3"/>
    <w:rsid w:val="006223E9"/>
    <w:rsid w:val="00624A6C"/>
    <w:rsid w:val="006254B8"/>
    <w:rsid w:val="00627CE7"/>
    <w:rsid w:val="006301F2"/>
    <w:rsid w:val="006347D6"/>
    <w:rsid w:val="0063578E"/>
    <w:rsid w:val="006361FF"/>
    <w:rsid w:val="00636A84"/>
    <w:rsid w:val="0063759E"/>
    <w:rsid w:val="0063759F"/>
    <w:rsid w:val="0064248C"/>
    <w:rsid w:val="00644669"/>
    <w:rsid w:val="00644BFC"/>
    <w:rsid w:val="006466B3"/>
    <w:rsid w:val="006469FB"/>
    <w:rsid w:val="0065035C"/>
    <w:rsid w:val="00651083"/>
    <w:rsid w:val="00651249"/>
    <w:rsid w:val="0065716A"/>
    <w:rsid w:val="00657DC2"/>
    <w:rsid w:val="006603B6"/>
    <w:rsid w:val="006641BB"/>
    <w:rsid w:val="00666CD0"/>
    <w:rsid w:val="00666DCE"/>
    <w:rsid w:val="00670709"/>
    <w:rsid w:val="00673A45"/>
    <w:rsid w:val="00675BCA"/>
    <w:rsid w:val="006824C2"/>
    <w:rsid w:val="00683023"/>
    <w:rsid w:val="00683C91"/>
    <w:rsid w:val="00684632"/>
    <w:rsid w:val="00686015"/>
    <w:rsid w:val="006878AC"/>
    <w:rsid w:val="00690B26"/>
    <w:rsid w:val="00691F5C"/>
    <w:rsid w:val="0069256B"/>
    <w:rsid w:val="006958E4"/>
    <w:rsid w:val="006960B6"/>
    <w:rsid w:val="006A0015"/>
    <w:rsid w:val="006A056A"/>
    <w:rsid w:val="006A07D9"/>
    <w:rsid w:val="006A293E"/>
    <w:rsid w:val="006A4E4D"/>
    <w:rsid w:val="006A5209"/>
    <w:rsid w:val="006A6069"/>
    <w:rsid w:val="006A61DC"/>
    <w:rsid w:val="006A667A"/>
    <w:rsid w:val="006A7E67"/>
    <w:rsid w:val="006B017B"/>
    <w:rsid w:val="006B0A8C"/>
    <w:rsid w:val="006B199B"/>
    <w:rsid w:val="006B273C"/>
    <w:rsid w:val="006B27EF"/>
    <w:rsid w:val="006B50C4"/>
    <w:rsid w:val="006B5B1A"/>
    <w:rsid w:val="006B5C4E"/>
    <w:rsid w:val="006B6498"/>
    <w:rsid w:val="006C584E"/>
    <w:rsid w:val="006C6F6F"/>
    <w:rsid w:val="006D10EA"/>
    <w:rsid w:val="006D2410"/>
    <w:rsid w:val="006D68C5"/>
    <w:rsid w:val="006D6E3B"/>
    <w:rsid w:val="006E028A"/>
    <w:rsid w:val="006E0725"/>
    <w:rsid w:val="006E086D"/>
    <w:rsid w:val="006E1671"/>
    <w:rsid w:val="006E1E03"/>
    <w:rsid w:val="006E246B"/>
    <w:rsid w:val="006E2AA1"/>
    <w:rsid w:val="006E2F56"/>
    <w:rsid w:val="006E343A"/>
    <w:rsid w:val="006E4556"/>
    <w:rsid w:val="006E702D"/>
    <w:rsid w:val="006E72A1"/>
    <w:rsid w:val="006E7902"/>
    <w:rsid w:val="006F0A75"/>
    <w:rsid w:val="006F2CE3"/>
    <w:rsid w:val="006F34DD"/>
    <w:rsid w:val="006F442E"/>
    <w:rsid w:val="006F5396"/>
    <w:rsid w:val="006F6438"/>
    <w:rsid w:val="006F6D30"/>
    <w:rsid w:val="00701AE7"/>
    <w:rsid w:val="00702736"/>
    <w:rsid w:val="007029D3"/>
    <w:rsid w:val="00703983"/>
    <w:rsid w:val="00704B02"/>
    <w:rsid w:val="00705084"/>
    <w:rsid w:val="00706538"/>
    <w:rsid w:val="00711B27"/>
    <w:rsid w:val="00714008"/>
    <w:rsid w:val="00716614"/>
    <w:rsid w:val="00717601"/>
    <w:rsid w:val="00717E9E"/>
    <w:rsid w:val="00720985"/>
    <w:rsid w:val="00721818"/>
    <w:rsid w:val="00721A72"/>
    <w:rsid w:val="007221B5"/>
    <w:rsid w:val="007221E9"/>
    <w:rsid w:val="00722BF7"/>
    <w:rsid w:val="00722E63"/>
    <w:rsid w:val="007233E9"/>
    <w:rsid w:val="00723B22"/>
    <w:rsid w:val="00723BC0"/>
    <w:rsid w:val="00723F5D"/>
    <w:rsid w:val="007263CF"/>
    <w:rsid w:val="00727E2D"/>
    <w:rsid w:val="007301FC"/>
    <w:rsid w:val="007306BE"/>
    <w:rsid w:val="00730E20"/>
    <w:rsid w:val="00730FC3"/>
    <w:rsid w:val="00731D6D"/>
    <w:rsid w:val="00732491"/>
    <w:rsid w:val="00734A6C"/>
    <w:rsid w:val="007373D9"/>
    <w:rsid w:val="00737A25"/>
    <w:rsid w:val="007402C4"/>
    <w:rsid w:val="00741F0C"/>
    <w:rsid w:val="00742BF7"/>
    <w:rsid w:val="00743DB6"/>
    <w:rsid w:val="00743F18"/>
    <w:rsid w:val="007441DA"/>
    <w:rsid w:val="0074565F"/>
    <w:rsid w:val="00745BF5"/>
    <w:rsid w:val="00745DD4"/>
    <w:rsid w:val="00746908"/>
    <w:rsid w:val="007506B1"/>
    <w:rsid w:val="007508E5"/>
    <w:rsid w:val="00750D0B"/>
    <w:rsid w:val="00751665"/>
    <w:rsid w:val="00755640"/>
    <w:rsid w:val="00755704"/>
    <w:rsid w:val="00756C57"/>
    <w:rsid w:val="007570EE"/>
    <w:rsid w:val="0075798C"/>
    <w:rsid w:val="007600AA"/>
    <w:rsid w:val="00760B03"/>
    <w:rsid w:val="00766101"/>
    <w:rsid w:val="0076649F"/>
    <w:rsid w:val="00767491"/>
    <w:rsid w:val="00767E8C"/>
    <w:rsid w:val="00767F5A"/>
    <w:rsid w:val="00771850"/>
    <w:rsid w:val="007733DF"/>
    <w:rsid w:val="00774487"/>
    <w:rsid w:val="00777667"/>
    <w:rsid w:val="0078053A"/>
    <w:rsid w:val="007809C0"/>
    <w:rsid w:val="00780F2B"/>
    <w:rsid w:val="0078161C"/>
    <w:rsid w:val="007817CA"/>
    <w:rsid w:val="00781CBF"/>
    <w:rsid w:val="00783BD3"/>
    <w:rsid w:val="007848A6"/>
    <w:rsid w:val="00784D26"/>
    <w:rsid w:val="00785230"/>
    <w:rsid w:val="007855B2"/>
    <w:rsid w:val="00786D95"/>
    <w:rsid w:val="0079226C"/>
    <w:rsid w:val="007949AA"/>
    <w:rsid w:val="007950C8"/>
    <w:rsid w:val="00796958"/>
    <w:rsid w:val="00796ABD"/>
    <w:rsid w:val="00796C51"/>
    <w:rsid w:val="00797A95"/>
    <w:rsid w:val="007A0DE3"/>
    <w:rsid w:val="007A2CF9"/>
    <w:rsid w:val="007A7072"/>
    <w:rsid w:val="007A7EB2"/>
    <w:rsid w:val="007B06EC"/>
    <w:rsid w:val="007B09BF"/>
    <w:rsid w:val="007B1965"/>
    <w:rsid w:val="007B430D"/>
    <w:rsid w:val="007B5201"/>
    <w:rsid w:val="007B595F"/>
    <w:rsid w:val="007C3428"/>
    <w:rsid w:val="007C38B9"/>
    <w:rsid w:val="007C6086"/>
    <w:rsid w:val="007C77DF"/>
    <w:rsid w:val="007C7B32"/>
    <w:rsid w:val="007C7FF5"/>
    <w:rsid w:val="007D0182"/>
    <w:rsid w:val="007D0876"/>
    <w:rsid w:val="007D0984"/>
    <w:rsid w:val="007D1372"/>
    <w:rsid w:val="007D343D"/>
    <w:rsid w:val="007D4457"/>
    <w:rsid w:val="007D49C0"/>
    <w:rsid w:val="007D4A1E"/>
    <w:rsid w:val="007D4CF4"/>
    <w:rsid w:val="007D6866"/>
    <w:rsid w:val="007E0661"/>
    <w:rsid w:val="007E104D"/>
    <w:rsid w:val="007E2336"/>
    <w:rsid w:val="007E4802"/>
    <w:rsid w:val="007E564F"/>
    <w:rsid w:val="007E6874"/>
    <w:rsid w:val="007E773F"/>
    <w:rsid w:val="007F070D"/>
    <w:rsid w:val="007F1078"/>
    <w:rsid w:val="007F20AB"/>
    <w:rsid w:val="007F26C4"/>
    <w:rsid w:val="007F2797"/>
    <w:rsid w:val="007F4403"/>
    <w:rsid w:val="007F7754"/>
    <w:rsid w:val="007F788F"/>
    <w:rsid w:val="007F79A8"/>
    <w:rsid w:val="007F7E5F"/>
    <w:rsid w:val="00800130"/>
    <w:rsid w:val="0080195F"/>
    <w:rsid w:val="00801DDF"/>
    <w:rsid w:val="00803D01"/>
    <w:rsid w:val="00804193"/>
    <w:rsid w:val="00805425"/>
    <w:rsid w:val="00805BAA"/>
    <w:rsid w:val="00806D86"/>
    <w:rsid w:val="00807D5D"/>
    <w:rsid w:val="00810B83"/>
    <w:rsid w:val="00811682"/>
    <w:rsid w:val="00812267"/>
    <w:rsid w:val="00812786"/>
    <w:rsid w:val="0081418A"/>
    <w:rsid w:val="0081665E"/>
    <w:rsid w:val="00821FF0"/>
    <w:rsid w:val="00822D8E"/>
    <w:rsid w:val="008236F6"/>
    <w:rsid w:val="00826087"/>
    <w:rsid w:val="00826823"/>
    <w:rsid w:val="00827540"/>
    <w:rsid w:val="00827A71"/>
    <w:rsid w:val="00830A50"/>
    <w:rsid w:val="00832864"/>
    <w:rsid w:val="00833396"/>
    <w:rsid w:val="00834D97"/>
    <w:rsid w:val="00835345"/>
    <w:rsid w:val="0083538F"/>
    <w:rsid w:val="008371F6"/>
    <w:rsid w:val="00837641"/>
    <w:rsid w:val="0084009A"/>
    <w:rsid w:val="0084029E"/>
    <w:rsid w:val="008403A4"/>
    <w:rsid w:val="00842872"/>
    <w:rsid w:val="0084549E"/>
    <w:rsid w:val="00847A58"/>
    <w:rsid w:val="0085015B"/>
    <w:rsid w:val="008508ED"/>
    <w:rsid w:val="00851BF2"/>
    <w:rsid w:val="00852734"/>
    <w:rsid w:val="00853CED"/>
    <w:rsid w:val="00856672"/>
    <w:rsid w:val="00856CFD"/>
    <w:rsid w:val="0086001A"/>
    <w:rsid w:val="008608F6"/>
    <w:rsid w:val="00860C7A"/>
    <w:rsid w:val="00861CA7"/>
    <w:rsid w:val="00861EBC"/>
    <w:rsid w:val="008623E2"/>
    <w:rsid w:val="008633B9"/>
    <w:rsid w:val="008647C5"/>
    <w:rsid w:val="00864F67"/>
    <w:rsid w:val="00865467"/>
    <w:rsid w:val="00865491"/>
    <w:rsid w:val="008664FB"/>
    <w:rsid w:val="008665F8"/>
    <w:rsid w:val="00866966"/>
    <w:rsid w:val="00867947"/>
    <w:rsid w:val="00870522"/>
    <w:rsid w:val="00871456"/>
    <w:rsid w:val="008718C9"/>
    <w:rsid w:val="008736BF"/>
    <w:rsid w:val="0087460E"/>
    <w:rsid w:val="00874826"/>
    <w:rsid w:val="0087595B"/>
    <w:rsid w:val="008773B4"/>
    <w:rsid w:val="00880CE6"/>
    <w:rsid w:val="00882F6F"/>
    <w:rsid w:val="00883BFA"/>
    <w:rsid w:val="00887B6D"/>
    <w:rsid w:val="0089033B"/>
    <w:rsid w:val="00890CF3"/>
    <w:rsid w:val="00891F11"/>
    <w:rsid w:val="00893AD9"/>
    <w:rsid w:val="00894A2A"/>
    <w:rsid w:val="00895E62"/>
    <w:rsid w:val="0089658B"/>
    <w:rsid w:val="008A0678"/>
    <w:rsid w:val="008A0A45"/>
    <w:rsid w:val="008A5166"/>
    <w:rsid w:val="008A5898"/>
    <w:rsid w:val="008A6C74"/>
    <w:rsid w:val="008A7D0A"/>
    <w:rsid w:val="008B08CD"/>
    <w:rsid w:val="008B254D"/>
    <w:rsid w:val="008B2651"/>
    <w:rsid w:val="008B4853"/>
    <w:rsid w:val="008B510D"/>
    <w:rsid w:val="008B5B39"/>
    <w:rsid w:val="008B7782"/>
    <w:rsid w:val="008C027D"/>
    <w:rsid w:val="008C03B7"/>
    <w:rsid w:val="008C1206"/>
    <w:rsid w:val="008C1F03"/>
    <w:rsid w:val="008C355F"/>
    <w:rsid w:val="008C66A6"/>
    <w:rsid w:val="008C6EEB"/>
    <w:rsid w:val="008C75BE"/>
    <w:rsid w:val="008D0A2B"/>
    <w:rsid w:val="008D24B9"/>
    <w:rsid w:val="008D3FF7"/>
    <w:rsid w:val="008D4D83"/>
    <w:rsid w:val="008D661A"/>
    <w:rsid w:val="008D6B47"/>
    <w:rsid w:val="008E0E17"/>
    <w:rsid w:val="008E195A"/>
    <w:rsid w:val="008E36B0"/>
    <w:rsid w:val="008E488B"/>
    <w:rsid w:val="008F0165"/>
    <w:rsid w:val="008F04D2"/>
    <w:rsid w:val="008F29BD"/>
    <w:rsid w:val="008F39FE"/>
    <w:rsid w:val="008F50AA"/>
    <w:rsid w:val="008F5718"/>
    <w:rsid w:val="00901A72"/>
    <w:rsid w:val="00901D0F"/>
    <w:rsid w:val="00902481"/>
    <w:rsid w:val="009026B8"/>
    <w:rsid w:val="009026E0"/>
    <w:rsid w:val="009037E7"/>
    <w:rsid w:val="00903F51"/>
    <w:rsid w:val="009049C8"/>
    <w:rsid w:val="00905F62"/>
    <w:rsid w:val="009067C5"/>
    <w:rsid w:val="009071F7"/>
    <w:rsid w:val="009075CF"/>
    <w:rsid w:val="00910083"/>
    <w:rsid w:val="0091065A"/>
    <w:rsid w:val="00911177"/>
    <w:rsid w:val="00911608"/>
    <w:rsid w:val="00911CBB"/>
    <w:rsid w:val="00916336"/>
    <w:rsid w:val="0091639C"/>
    <w:rsid w:val="00921BAC"/>
    <w:rsid w:val="00923367"/>
    <w:rsid w:val="009245CC"/>
    <w:rsid w:val="00924FE6"/>
    <w:rsid w:val="009255F7"/>
    <w:rsid w:val="00930ABE"/>
    <w:rsid w:val="0093289A"/>
    <w:rsid w:val="00932CD6"/>
    <w:rsid w:val="00932FF9"/>
    <w:rsid w:val="0093310F"/>
    <w:rsid w:val="00933E92"/>
    <w:rsid w:val="00934E34"/>
    <w:rsid w:val="0093581C"/>
    <w:rsid w:val="00935967"/>
    <w:rsid w:val="00935CF5"/>
    <w:rsid w:val="00937618"/>
    <w:rsid w:val="0094018A"/>
    <w:rsid w:val="00941811"/>
    <w:rsid w:val="00941FC4"/>
    <w:rsid w:val="0094315C"/>
    <w:rsid w:val="0094385D"/>
    <w:rsid w:val="00943B1A"/>
    <w:rsid w:val="009446C7"/>
    <w:rsid w:val="009459A3"/>
    <w:rsid w:val="00946F00"/>
    <w:rsid w:val="00947602"/>
    <w:rsid w:val="009513D8"/>
    <w:rsid w:val="0095395D"/>
    <w:rsid w:val="0095462E"/>
    <w:rsid w:val="00954CC3"/>
    <w:rsid w:val="009553E7"/>
    <w:rsid w:val="00955B98"/>
    <w:rsid w:val="0095628B"/>
    <w:rsid w:val="0095684C"/>
    <w:rsid w:val="00957EB9"/>
    <w:rsid w:val="009601EE"/>
    <w:rsid w:val="009624A4"/>
    <w:rsid w:val="00962CFE"/>
    <w:rsid w:val="00962D6E"/>
    <w:rsid w:val="00963159"/>
    <w:rsid w:val="00963779"/>
    <w:rsid w:val="0096406F"/>
    <w:rsid w:val="00965C73"/>
    <w:rsid w:val="00966842"/>
    <w:rsid w:val="00966E44"/>
    <w:rsid w:val="0096781B"/>
    <w:rsid w:val="00967A77"/>
    <w:rsid w:val="0097025A"/>
    <w:rsid w:val="00970533"/>
    <w:rsid w:val="00970EC4"/>
    <w:rsid w:val="00971872"/>
    <w:rsid w:val="00971EA6"/>
    <w:rsid w:val="00972207"/>
    <w:rsid w:val="00972635"/>
    <w:rsid w:val="00972E7C"/>
    <w:rsid w:val="00972ED4"/>
    <w:rsid w:val="00973A45"/>
    <w:rsid w:val="00974A8B"/>
    <w:rsid w:val="00974B24"/>
    <w:rsid w:val="0097532C"/>
    <w:rsid w:val="00975CE0"/>
    <w:rsid w:val="00975E34"/>
    <w:rsid w:val="00976517"/>
    <w:rsid w:val="009766D4"/>
    <w:rsid w:val="0097675F"/>
    <w:rsid w:val="00977538"/>
    <w:rsid w:val="00980B87"/>
    <w:rsid w:val="00981E0C"/>
    <w:rsid w:val="009834FF"/>
    <w:rsid w:val="00984467"/>
    <w:rsid w:val="00984F06"/>
    <w:rsid w:val="00985A19"/>
    <w:rsid w:val="00985F87"/>
    <w:rsid w:val="009867B4"/>
    <w:rsid w:val="009869F9"/>
    <w:rsid w:val="00991891"/>
    <w:rsid w:val="009939E4"/>
    <w:rsid w:val="0099490C"/>
    <w:rsid w:val="009959C0"/>
    <w:rsid w:val="009A0BFE"/>
    <w:rsid w:val="009A1A59"/>
    <w:rsid w:val="009A345A"/>
    <w:rsid w:val="009A6145"/>
    <w:rsid w:val="009A6379"/>
    <w:rsid w:val="009A6F60"/>
    <w:rsid w:val="009B1828"/>
    <w:rsid w:val="009B2B47"/>
    <w:rsid w:val="009B44C9"/>
    <w:rsid w:val="009B455C"/>
    <w:rsid w:val="009B51A7"/>
    <w:rsid w:val="009B5C43"/>
    <w:rsid w:val="009C020E"/>
    <w:rsid w:val="009C163A"/>
    <w:rsid w:val="009C2A56"/>
    <w:rsid w:val="009C4214"/>
    <w:rsid w:val="009C68A9"/>
    <w:rsid w:val="009C70D2"/>
    <w:rsid w:val="009C74E3"/>
    <w:rsid w:val="009D118B"/>
    <w:rsid w:val="009D1555"/>
    <w:rsid w:val="009D2F8A"/>
    <w:rsid w:val="009D2FE7"/>
    <w:rsid w:val="009D6E2A"/>
    <w:rsid w:val="009D7659"/>
    <w:rsid w:val="009D76EB"/>
    <w:rsid w:val="009E55EC"/>
    <w:rsid w:val="009E5BF3"/>
    <w:rsid w:val="009F12F5"/>
    <w:rsid w:val="009F140C"/>
    <w:rsid w:val="009F3708"/>
    <w:rsid w:val="009F3C56"/>
    <w:rsid w:val="009F457C"/>
    <w:rsid w:val="009F4F4D"/>
    <w:rsid w:val="009F517C"/>
    <w:rsid w:val="009F6A37"/>
    <w:rsid w:val="009F6C0C"/>
    <w:rsid w:val="009F6D30"/>
    <w:rsid w:val="009F7779"/>
    <w:rsid w:val="009F7A71"/>
    <w:rsid w:val="00A00160"/>
    <w:rsid w:val="00A0031C"/>
    <w:rsid w:val="00A005B0"/>
    <w:rsid w:val="00A00AAA"/>
    <w:rsid w:val="00A00C3F"/>
    <w:rsid w:val="00A012EE"/>
    <w:rsid w:val="00A02E0C"/>
    <w:rsid w:val="00A05466"/>
    <w:rsid w:val="00A0562A"/>
    <w:rsid w:val="00A05674"/>
    <w:rsid w:val="00A05940"/>
    <w:rsid w:val="00A07053"/>
    <w:rsid w:val="00A0754A"/>
    <w:rsid w:val="00A07A8D"/>
    <w:rsid w:val="00A1045A"/>
    <w:rsid w:val="00A12A10"/>
    <w:rsid w:val="00A12F98"/>
    <w:rsid w:val="00A136C4"/>
    <w:rsid w:val="00A139B5"/>
    <w:rsid w:val="00A14813"/>
    <w:rsid w:val="00A14827"/>
    <w:rsid w:val="00A15258"/>
    <w:rsid w:val="00A156FD"/>
    <w:rsid w:val="00A20BEC"/>
    <w:rsid w:val="00A22CD1"/>
    <w:rsid w:val="00A23F61"/>
    <w:rsid w:val="00A25440"/>
    <w:rsid w:val="00A25BCF"/>
    <w:rsid w:val="00A26C2D"/>
    <w:rsid w:val="00A27709"/>
    <w:rsid w:val="00A309B9"/>
    <w:rsid w:val="00A32A2F"/>
    <w:rsid w:val="00A40CE3"/>
    <w:rsid w:val="00A4135F"/>
    <w:rsid w:val="00A41FAC"/>
    <w:rsid w:val="00A4375B"/>
    <w:rsid w:val="00A44312"/>
    <w:rsid w:val="00A44320"/>
    <w:rsid w:val="00A4715C"/>
    <w:rsid w:val="00A472E5"/>
    <w:rsid w:val="00A47C36"/>
    <w:rsid w:val="00A47CD9"/>
    <w:rsid w:val="00A500F8"/>
    <w:rsid w:val="00A50B33"/>
    <w:rsid w:val="00A51184"/>
    <w:rsid w:val="00A51209"/>
    <w:rsid w:val="00A52E59"/>
    <w:rsid w:val="00A535B7"/>
    <w:rsid w:val="00A54473"/>
    <w:rsid w:val="00A54D87"/>
    <w:rsid w:val="00A60240"/>
    <w:rsid w:val="00A602B5"/>
    <w:rsid w:val="00A602E4"/>
    <w:rsid w:val="00A60A63"/>
    <w:rsid w:val="00A6104D"/>
    <w:rsid w:val="00A61930"/>
    <w:rsid w:val="00A6575D"/>
    <w:rsid w:val="00A65914"/>
    <w:rsid w:val="00A70B62"/>
    <w:rsid w:val="00A7149E"/>
    <w:rsid w:val="00A7232E"/>
    <w:rsid w:val="00A729CC"/>
    <w:rsid w:val="00A74496"/>
    <w:rsid w:val="00A777D9"/>
    <w:rsid w:val="00A801C6"/>
    <w:rsid w:val="00A80BD8"/>
    <w:rsid w:val="00A81FC3"/>
    <w:rsid w:val="00A83783"/>
    <w:rsid w:val="00A83899"/>
    <w:rsid w:val="00A8408F"/>
    <w:rsid w:val="00A842BF"/>
    <w:rsid w:val="00A8442E"/>
    <w:rsid w:val="00A84F21"/>
    <w:rsid w:val="00A85465"/>
    <w:rsid w:val="00A90A95"/>
    <w:rsid w:val="00A92249"/>
    <w:rsid w:val="00A94A0C"/>
    <w:rsid w:val="00A95341"/>
    <w:rsid w:val="00A9556E"/>
    <w:rsid w:val="00A95A0D"/>
    <w:rsid w:val="00A961B9"/>
    <w:rsid w:val="00A9666F"/>
    <w:rsid w:val="00A96B2C"/>
    <w:rsid w:val="00A973CC"/>
    <w:rsid w:val="00A974C5"/>
    <w:rsid w:val="00A97644"/>
    <w:rsid w:val="00A97A7D"/>
    <w:rsid w:val="00AA0C6F"/>
    <w:rsid w:val="00AA36B3"/>
    <w:rsid w:val="00AA49AA"/>
    <w:rsid w:val="00AA5903"/>
    <w:rsid w:val="00AA5AB4"/>
    <w:rsid w:val="00AA7F96"/>
    <w:rsid w:val="00AB08DF"/>
    <w:rsid w:val="00AB10B1"/>
    <w:rsid w:val="00AB2CF2"/>
    <w:rsid w:val="00AB699C"/>
    <w:rsid w:val="00AB6F3E"/>
    <w:rsid w:val="00AC2700"/>
    <w:rsid w:val="00AC38F2"/>
    <w:rsid w:val="00AD0659"/>
    <w:rsid w:val="00AD3004"/>
    <w:rsid w:val="00AD36A0"/>
    <w:rsid w:val="00AD499D"/>
    <w:rsid w:val="00AD4EBC"/>
    <w:rsid w:val="00AD5E41"/>
    <w:rsid w:val="00AD6812"/>
    <w:rsid w:val="00AD7C4D"/>
    <w:rsid w:val="00AE105A"/>
    <w:rsid w:val="00AE25FF"/>
    <w:rsid w:val="00AE3B1E"/>
    <w:rsid w:val="00AE3D1E"/>
    <w:rsid w:val="00AE4DC4"/>
    <w:rsid w:val="00AE590B"/>
    <w:rsid w:val="00AE73CF"/>
    <w:rsid w:val="00AE76BE"/>
    <w:rsid w:val="00AE7881"/>
    <w:rsid w:val="00AF1A4D"/>
    <w:rsid w:val="00AF47EA"/>
    <w:rsid w:val="00AF4866"/>
    <w:rsid w:val="00AF4C70"/>
    <w:rsid w:val="00AF4E8B"/>
    <w:rsid w:val="00AF7A36"/>
    <w:rsid w:val="00B00652"/>
    <w:rsid w:val="00B00DE9"/>
    <w:rsid w:val="00B013A5"/>
    <w:rsid w:val="00B0197D"/>
    <w:rsid w:val="00B01E7E"/>
    <w:rsid w:val="00B02AFC"/>
    <w:rsid w:val="00B02D66"/>
    <w:rsid w:val="00B046B5"/>
    <w:rsid w:val="00B04A0F"/>
    <w:rsid w:val="00B04E08"/>
    <w:rsid w:val="00B04E6F"/>
    <w:rsid w:val="00B06738"/>
    <w:rsid w:val="00B07E1E"/>
    <w:rsid w:val="00B106B9"/>
    <w:rsid w:val="00B12CC6"/>
    <w:rsid w:val="00B15239"/>
    <w:rsid w:val="00B15537"/>
    <w:rsid w:val="00B16952"/>
    <w:rsid w:val="00B1722F"/>
    <w:rsid w:val="00B21802"/>
    <w:rsid w:val="00B228E3"/>
    <w:rsid w:val="00B2327A"/>
    <w:rsid w:val="00B2392B"/>
    <w:rsid w:val="00B23EA5"/>
    <w:rsid w:val="00B24F6C"/>
    <w:rsid w:val="00B25DCB"/>
    <w:rsid w:val="00B27A01"/>
    <w:rsid w:val="00B27EC4"/>
    <w:rsid w:val="00B30123"/>
    <w:rsid w:val="00B30C32"/>
    <w:rsid w:val="00B30C3B"/>
    <w:rsid w:val="00B31CF3"/>
    <w:rsid w:val="00B325A1"/>
    <w:rsid w:val="00B34491"/>
    <w:rsid w:val="00B36519"/>
    <w:rsid w:val="00B36665"/>
    <w:rsid w:val="00B36D07"/>
    <w:rsid w:val="00B44B59"/>
    <w:rsid w:val="00B45322"/>
    <w:rsid w:val="00B45E29"/>
    <w:rsid w:val="00B46B30"/>
    <w:rsid w:val="00B50B3A"/>
    <w:rsid w:val="00B514E7"/>
    <w:rsid w:val="00B5261A"/>
    <w:rsid w:val="00B527A8"/>
    <w:rsid w:val="00B54CFB"/>
    <w:rsid w:val="00B551AA"/>
    <w:rsid w:val="00B56F6A"/>
    <w:rsid w:val="00B57012"/>
    <w:rsid w:val="00B57984"/>
    <w:rsid w:val="00B57BFE"/>
    <w:rsid w:val="00B608B7"/>
    <w:rsid w:val="00B616DD"/>
    <w:rsid w:val="00B61BE7"/>
    <w:rsid w:val="00B61F07"/>
    <w:rsid w:val="00B62B24"/>
    <w:rsid w:val="00B63943"/>
    <w:rsid w:val="00B6396A"/>
    <w:rsid w:val="00B670B6"/>
    <w:rsid w:val="00B673D7"/>
    <w:rsid w:val="00B67CC0"/>
    <w:rsid w:val="00B74272"/>
    <w:rsid w:val="00B748FF"/>
    <w:rsid w:val="00B75483"/>
    <w:rsid w:val="00B77505"/>
    <w:rsid w:val="00B779D0"/>
    <w:rsid w:val="00B77ABE"/>
    <w:rsid w:val="00B800A6"/>
    <w:rsid w:val="00B811F4"/>
    <w:rsid w:val="00B813BA"/>
    <w:rsid w:val="00B81691"/>
    <w:rsid w:val="00B82974"/>
    <w:rsid w:val="00B82AC7"/>
    <w:rsid w:val="00B84265"/>
    <w:rsid w:val="00B8672F"/>
    <w:rsid w:val="00B869C7"/>
    <w:rsid w:val="00B87FEA"/>
    <w:rsid w:val="00B9071D"/>
    <w:rsid w:val="00B92D4C"/>
    <w:rsid w:val="00B92E76"/>
    <w:rsid w:val="00B94D6F"/>
    <w:rsid w:val="00B95090"/>
    <w:rsid w:val="00B95A93"/>
    <w:rsid w:val="00B96753"/>
    <w:rsid w:val="00B9713D"/>
    <w:rsid w:val="00B9715D"/>
    <w:rsid w:val="00BA1455"/>
    <w:rsid w:val="00BA1CE1"/>
    <w:rsid w:val="00BA2E44"/>
    <w:rsid w:val="00BA3303"/>
    <w:rsid w:val="00BA38E8"/>
    <w:rsid w:val="00BA3F31"/>
    <w:rsid w:val="00BA47BA"/>
    <w:rsid w:val="00BA4831"/>
    <w:rsid w:val="00BA5B9D"/>
    <w:rsid w:val="00BA5D47"/>
    <w:rsid w:val="00BA60FD"/>
    <w:rsid w:val="00BA6450"/>
    <w:rsid w:val="00BA6462"/>
    <w:rsid w:val="00BA7150"/>
    <w:rsid w:val="00BA7F58"/>
    <w:rsid w:val="00BB26BD"/>
    <w:rsid w:val="00BB50D8"/>
    <w:rsid w:val="00BB5D1C"/>
    <w:rsid w:val="00BB763C"/>
    <w:rsid w:val="00BB7C24"/>
    <w:rsid w:val="00BC2B23"/>
    <w:rsid w:val="00BC4033"/>
    <w:rsid w:val="00BC516C"/>
    <w:rsid w:val="00BC5CBC"/>
    <w:rsid w:val="00BD041D"/>
    <w:rsid w:val="00BD07DC"/>
    <w:rsid w:val="00BD2CAE"/>
    <w:rsid w:val="00BD2FAE"/>
    <w:rsid w:val="00BD44EF"/>
    <w:rsid w:val="00BD5323"/>
    <w:rsid w:val="00BD71EF"/>
    <w:rsid w:val="00BD7D91"/>
    <w:rsid w:val="00BE08C0"/>
    <w:rsid w:val="00BE144C"/>
    <w:rsid w:val="00BE1701"/>
    <w:rsid w:val="00BE285C"/>
    <w:rsid w:val="00BE2B72"/>
    <w:rsid w:val="00BF3254"/>
    <w:rsid w:val="00BF3924"/>
    <w:rsid w:val="00BF5F78"/>
    <w:rsid w:val="00BF660D"/>
    <w:rsid w:val="00C00772"/>
    <w:rsid w:val="00C01B96"/>
    <w:rsid w:val="00C02E10"/>
    <w:rsid w:val="00C03317"/>
    <w:rsid w:val="00C044F9"/>
    <w:rsid w:val="00C0511D"/>
    <w:rsid w:val="00C05309"/>
    <w:rsid w:val="00C068E4"/>
    <w:rsid w:val="00C0785C"/>
    <w:rsid w:val="00C12358"/>
    <w:rsid w:val="00C14EE9"/>
    <w:rsid w:val="00C165D9"/>
    <w:rsid w:val="00C20D9F"/>
    <w:rsid w:val="00C21422"/>
    <w:rsid w:val="00C231A3"/>
    <w:rsid w:val="00C23AB4"/>
    <w:rsid w:val="00C264C5"/>
    <w:rsid w:val="00C314BC"/>
    <w:rsid w:val="00C34260"/>
    <w:rsid w:val="00C35B0D"/>
    <w:rsid w:val="00C36642"/>
    <w:rsid w:val="00C3697C"/>
    <w:rsid w:val="00C37FCB"/>
    <w:rsid w:val="00C402B1"/>
    <w:rsid w:val="00C411FE"/>
    <w:rsid w:val="00C428DA"/>
    <w:rsid w:val="00C43808"/>
    <w:rsid w:val="00C46989"/>
    <w:rsid w:val="00C471D0"/>
    <w:rsid w:val="00C53A83"/>
    <w:rsid w:val="00C5400B"/>
    <w:rsid w:val="00C56B95"/>
    <w:rsid w:val="00C60F6F"/>
    <w:rsid w:val="00C613AF"/>
    <w:rsid w:val="00C6220A"/>
    <w:rsid w:val="00C635B1"/>
    <w:rsid w:val="00C63C6B"/>
    <w:rsid w:val="00C646FE"/>
    <w:rsid w:val="00C64D65"/>
    <w:rsid w:val="00C65195"/>
    <w:rsid w:val="00C6532B"/>
    <w:rsid w:val="00C7168E"/>
    <w:rsid w:val="00C723A7"/>
    <w:rsid w:val="00C7392C"/>
    <w:rsid w:val="00C73EDA"/>
    <w:rsid w:val="00C75B05"/>
    <w:rsid w:val="00C80294"/>
    <w:rsid w:val="00C810C4"/>
    <w:rsid w:val="00C82FC2"/>
    <w:rsid w:val="00C847C3"/>
    <w:rsid w:val="00C84BB8"/>
    <w:rsid w:val="00C86A37"/>
    <w:rsid w:val="00C87139"/>
    <w:rsid w:val="00C876DD"/>
    <w:rsid w:val="00C87CB0"/>
    <w:rsid w:val="00C901FA"/>
    <w:rsid w:val="00C91312"/>
    <w:rsid w:val="00C9274C"/>
    <w:rsid w:val="00C95A5B"/>
    <w:rsid w:val="00CA077C"/>
    <w:rsid w:val="00CA1689"/>
    <w:rsid w:val="00CA3134"/>
    <w:rsid w:val="00CA55C3"/>
    <w:rsid w:val="00CA622F"/>
    <w:rsid w:val="00CA6273"/>
    <w:rsid w:val="00CA76C1"/>
    <w:rsid w:val="00CA7FC1"/>
    <w:rsid w:val="00CB2BEA"/>
    <w:rsid w:val="00CB2BFD"/>
    <w:rsid w:val="00CB333C"/>
    <w:rsid w:val="00CB554A"/>
    <w:rsid w:val="00CB73F3"/>
    <w:rsid w:val="00CB759D"/>
    <w:rsid w:val="00CB76FF"/>
    <w:rsid w:val="00CC0C96"/>
    <w:rsid w:val="00CC132A"/>
    <w:rsid w:val="00CC14B4"/>
    <w:rsid w:val="00CC1634"/>
    <w:rsid w:val="00CC287D"/>
    <w:rsid w:val="00CC28A1"/>
    <w:rsid w:val="00CC337A"/>
    <w:rsid w:val="00CC510A"/>
    <w:rsid w:val="00CC52A7"/>
    <w:rsid w:val="00CC565E"/>
    <w:rsid w:val="00CC5C84"/>
    <w:rsid w:val="00CC7CFD"/>
    <w:rsid w:val="00CD0445"/>
    <w:rsid w:val="00CD16D7"/>
    <w:rsid w:val="00CD1885"/>
    <w:rsid w:val="00CD1AE1"/>
    <w:rsid w:val="00CD1F58"/>
    <w:rsid w:val="00CD3400"/>
    <w:rsid w:val="00CD523F"/>
    <w:rsid w:val="00CD68E5"/>
    <w:rsid w:val="00CE0168"/>
    <w:rsid w:val="00CE088B"/>
    <w:rsid w:val="00CE129F"/>
    <w:rsid w:val="00CE1B48"/>
    <w:rsid w:val="00CE2F99"/>
    <w:rsid w:val="00CE44D1"/>
    <w:rsid w:val="00CE56B0"/>
    <w:rsid w:val="00CE5AA9"/>
    <w:rsid w:val="00CE7910"/>
    <w:rsid w:val="00CE7BF1"/>
    <w:rsid w:val="00CF09D4"/>
    <w:rsid w:val="00CF2165"/>
    <w:rsid w:val="00CF3862"/>
    <w:rsid w:val="00CF672E"/>
    <w:rsid w:val="00CF764C"/>
    <w:rsid w:val="00D005D1"/>
    <w:rsid w:val="00D0178D"/>
    <w:rsid w:val="00D05760"/>
    <w:rsid w:val="00D06B03"/>
    <w:rsid w:val="00D06D11"/>
    <w:rsid w:val="00D07ABA"/>
    <w:rsid w:val="00D108F5"/>
    <w:rsid w:val="00D13E5E"/>
    <w:rsid w:val="00D170CC"/>
    <w:rsid w:val="00D172F1"/>
    <w:rsid w:val="00D2035E"/>
    <w:rsid w:val="00D20C47"/>
    <w:rsid w:val="00D224A2"/>
    <w:rsid w:val="00D22C7C"/>
    <w:rsid w:val="00D31DC9"/>
    <w:rsid w:val="00D35347"/>
    <w:rsid w:val="00D40348"/>
    <w:rsid w:val="00D435C7"/>
    <w:rsid w:val="00D43AE0"/>
    <w:rsid w:val="00D43F65"/>
    <w:rsid w:val="00D44D92"/>
    <w:rsid w:val="00D45E50"/>
    <w:rsid w:val="00D46B57"/>
    <w:rsid w:val="00D46B88"/>
    <w:rsid w:val="00D46C60"/>
    <w:rsid w:val="00D46D60"/>
    <w:rsid w:val="00D475B9"/>
    <w:rsid w:val="00D50A28"/>
    <w:rsid w:val="00D5103D"/>
    <w:rsid w:val="00D55388"/>
    <w:rsid w:val="00D569D6"/>
    <w:rsid w:val="00D57628"/>
    <w:rsid w:val="00D57C3F"/>
    <w:rsid w:val="00D57D53"/>
    <w:rsid w:val="00D6004D"/>
    <w:rsid w:val="00D60D5C"/>
    <w:rsid w:val="00D61888"/>
    <w:rsid w:val="00D6266C"/>
    <w:rsid w:val="00D65F0B"/>
    <w:rsid w:val="00D67245"/>
    <w:rsid w:val="00D705B4"/>
    <w:rsid w:val="00D71102"/>
    <w:rsid w:val="00D71C43"/>
    <w:rsid w:val="00D7201C"/>
    <w:rsid w:val="00D7283B"/>
    <w:rsid w:val="00D72E50"/>
    <w:rsid w:val="00D73607"/>
    <w:rsid w:val="00D73FC9"/>
    <w:rsid w:val="00D74663"/>
    <w:rsid w:val="00D74AAC"/>
    <w:rsid w:val="00D77CDE"/>
    <w:rsid w:val="00D8013C"/>
    <w:rsid w:val="00D841D1"/>
    <w:rsid w:val="00D84367"/>
    <w:rsid w:val="00D858B0"/>
    <w:rsid w:val="00D870BA"/>
    <w:rsid w:val="00D913A2"/>
    <w:rsid w:val="00D92885"/>
    <w:rsid w:val="00D9377F"/>
    <w:rsid w:val="00D959CD"/>
    <w:rsid w:val="00D95A69"/>
    <w:rsid w:val="00D9757A"/>
    <w:rsid w:val="00DA1B02"/>
    <w:rsid w:val="00DA1FDB"/>
    <w:rsid w:val="00DA2AB6"/>
    <w:rsid w:val="00DA2B3E"/>
    <w:rsid w:val="00DA3627"/>
    <w:rsid w:val="00DA3FF4"/>
    <w:rsid w:val="00DA41BC"/>
    <w:rsid w:val="00DA68D6"/>
    <w:rsid w:val="00DA693E"/>
    <w:rsid w:val="00DA6DAE"/>
    <w:rsid w:val="00DA754D"/>
    <w:rsid w:val="00DB10B6"/>
    <w:rsid w:val="00DB11A0"/>
    <w:rsid w:val="00DB56DF"/>
    <w:rsid w:val="00DC1070"/>
    <w:rsid w:val="00DC10B5"/>
    <w:rsid w:val="00DC1594"/>
    <w:rsid w:val="00DC2348"/>
    <w:rsid w:val="00DC2CE3"/>
    <w:rsid w:val="00DC3FB7"/>
    <w:rsid w:val="00DC48E7"/>
    <w:rsid w:val="00DC4EB8"/>
    <w:rsid w:val="00DD089B"/>
    <w:rsid w:val="00DD469D"/>
    <w:rsid w:val="00DD4B75"/>
    <w:rsid w:val="00DD5E3A"/>
    <w:rsid w:val="00DE038C"/>
    <w:rsid w:val="00DE092C"/>
    <w:rsid w:val="00DE2A4D"/>
    <w:rsid w:val="00DE31A1"/>
    <w:rsid w:val="00DE32FB"/>
    <w:rsid w:val="00DE38A3"/>
    <w:rsid w:val="00DE3BC1"/>
    <w:rsid w:val="00DE4861"/>
    <w:rsid w:val="00DE54BF"/>
    <w:rsid w:val="00DE5E5C"/>
    <w:rsid w:val="00DE6758"/>
    <w:rsid w:val="00DE6ABE"/>
    <w:rsid w:val="00DF0389"/>
    <w:rsid w:val="00DF044A"/>
    <w:rsid w:val="00DF05C5"/>
    <w:rsid w:val="00DF3445"/>
    <w:rsid w:val="00DF3ABF"/>
    <w:rsid w:val="00DF3F64"/>
    <w:rsid w:val="00DF6C51"/>
    <w:rsid w:val="00E01467"/>
    <w:rsid w:val="00E039D2"/>
    <w:rsid w:val="00E03AD7"/>
    <w:rsid w:val="00E04E05"/>
    <w:rsid w:val="00E051B8"/>
    <w:rsid w:val="00E05585"/>
    <w:rsid w:val="00E05D29"/>
    <w:rsid w:val="00E10A03"/>
    <w:rsid w:val="00E13F35"/>
    <w:rsid w:val="00E146D6"/>
    <w:rsid w:val="00E15953"/>
    <w:rsid w:val="00E169EE"/>
    <w:rsid w:val="00E204AF"/>
    <w:rsid w:val="00E208CC"/>
    <w:rsid w:val="00E216AE"/>
    <w:rsid w:val="00E22345"/>
    <w:rsid w:val="00E22A79"/>
    <w:rsid w:val="00E24DA1"/>
    <w:rsid w:val="00E30306"/>
    <w:rsid w:val="00E31028"/>
    <w:rsid w:val="00E31792"/>
    <w:rsid w:val="00E32FA3"/>
    <w:rsid w:val="00E331AD"/>
    <w:rsid w:val="00E3479F"/>
    <w:rsid w:val="00E3491D"/>
    <w:rsid w:val="00E35B0A"/>
    <w:rsid w:val="00E37193"/>
    <w:rsid w:val="00E3741C"/>
    <w:rsid w:val="00E377C9"/>
    <w:rsid w:val="00E4175B"/>
    <w:rsid w:val="00E4606D"/>
    <w:rsid w:val="00E50077"/>
    <w:rsid w:val="00E50771"/>
    <w:rsid w:val="00E5304E"/>
    <w:rsid w:val="00E539E5"/>
    <w:rsid w:val="00E53A89"/>
    <w:rsid w:val="00E54AFE"/>
    <w:rsid w:val="00E54EAA"/>
    <w:rsid w:val="00E572B4"/>
    <w:rsid w:val="00E60C34"/>
    <w:rsid w:val="00E61BAD"/>
    <w:rsid w:val="00E62D17"/>
    <w:rsid w:val="00E637EF"/>
    <w:rsid w:val="00E63D70"/>
    <w:rsid w:val="00E65907"/>
    <w:rsid w:val="00E65AE2"/>
    <w:rsid w:val="00E669CB"/>
    <w:rsid w:val="00E67047"/>
    <w:rsid w:val="00E67CC1"/>
    <w:rsid w:val="00E67E84"/>
    <w:rsid w:val="00E67EEA"/>
    <w:rsid w:val="00E701AC"/>
    <w:rsid w:val="00E70573"/>
    <w:rsid w:val="00E713CE"/>
    <w:rsid w:val="00E717DE"/>
    <w:rsid w:val="00E74D03"/>
    <w:rsid w:val="00E754C3"/>
    <w:rsid w:val="00E757F6"/>
    <w:rsid w:val="00E7630D"/>
    <w:rsid w:val="00E77E52"/>
    <w:rsid w:val="00E80024"/>
    <w:rsid w:val="00E80517"/>
    <w:rsid w:val="00E8097E"/>
    <w:rsid w:val="00E80A86"/>
    <w:rsid w:val="00E83701"/>
    <w:rsid w:val="00E8427C"/>
    <w:rsid w:val="00E854B9"/>
    <w:rsid w:val="00E85820"/>
    <w:rsid w:val="00E86225"/>
    <w:rsid w:val="00E87442"/>
    <w:rsid w:val="00E91A66"/>
    <w:rsid w:val="00E91BEA"/>
    <w:rsid w:val="00E92C68"/>
    <w:rsid w:val="00E92DC0"/>
    <w:rsid w:val="00E94745"/>
    <w:rsid w:val="00E9766C"/>
    <w:rsid w:val="00EA26DE"/>
    <w:rsid w:val="00EA2D92"/>
    <w:rsid w:val="00EA38CA"/>
    <w:rsid w:val="00EA57E5"/>
    <w:rsid w:val="00EA62AC"/>
    <w:rsid w:val="00EA68D5"/>
    <w:rsid w:val="00EA7571"/>
    <w:rsid w:val="00EA7847"/>
    <w:rsid w:val="00EA7C45"/>
    <w:rsid w:val="00EB0BA5"/>
    <w:rsid w:val="00EB26A6"/>
    <w:rsid w:val="00EB638E"/>
    <w:rsid w:val="00EC0553"/>
    <w:rsid w:val="00EC3192"/>
    <w:rsid w:val="00EC3237"/>
    <w:rsid w:val="00EC4B49"/>
    <w:rsid w:val="00EC5136"/>
    <w:rsid w:val="00EC5AF3"/>
    <w:rsid w:val="00EC7028"/>
    <w:rsid w:val="00EC71B8"/>
    <w:rsid w:val="00EC7258"/>
    <w:rsid w:val="00EC74A0"/>
    <w:rsid w:val="00EC75F8"/>
    <w:rsid w:val="00EC7910"/>
    <w:rsid w:val="00ED0323"/>
    <w:rsid w:val="00ED183E"/>
    <w:rsid w:val="00ED19D6"/>
    <w:rsid w:val="00ED2977"/>
    <w:rsid w:val="00ED3596"/>
    <w:rsid w:val="00ED459A"/>
    <w:rsid w:val="00ED526A"/>
    <w:rsid w:val="00ED769B"/>
    <w:rsid w:val="00EE650B"/>
    <w:rsid w:val="00EE6951"/>
    <w:rsid w:val="00EE7D15"/>
    <w:rsid w:val="00EE7FAC"/>
    <w:rsid w:val="00EF0AC5"/>
    <w:rsid w:val="00EF318E"/>
    <w:rsid w:val="00EF33FF"/>
    <w:rsid w:val="00EF3C3F"/>
    <w:rsid w:val="00EF4C6E"/>
    <w:rsid w:val="00EF6783"/>
    <w:rsid w:val="00EF6B73"/>
    <w:rsid w:val="00F05232"/>
    <w:rsid w:val="00F11606"/>
    <w:rsid w:val="00F11BEA"/>
    <w:rsid w:val="00F126E4"/>
    <w:rsid w:val="00F12840"/>
    <w:rsid w:val="00F13254"/>
    <w:rsid w:val="00F1329A"/>
    <w:rsid w:val="00F142C6"/>
    <w:rsid w:val="00F14FB4"/>
    <w:rsid w:val="00F15451"/>
    <w:rsid w:val="00F1691A"/>
    <w:rsid w:val="00F1695E"/>
    <w:rsid w:val="00F21977"/>
    <w:rsid w:val="00F21BC3"/>
    <w:rsid w:val="00F223FB"/>
    <w:rsid w:val="00F22E40"/>
    <w:rsid w:val="00F249A1"/>
    <w:rsid w:val="00F25727"/>
    <w:rsid w:val="00F260F2"/>
    <w:rsid w:val="00F267B2"/>
    <w:rsid w:val="00F26C05"/>
    <w:rsid w:val="00F317B8"/>
    <w:rsid w:val="00F320D1"/>
    <w:rsid w:val="00F33B2F"/>
    <w:rsid w:val="00F33E35"/>
    <w:rsid w:val="00F343B7"/>
    <w:rsid w:val="00F350D8"/>
    <w:rsid w:val="00F369A4"/>
    <w:rsid w:val="00F4214A"/>
    <w:rsid w:val="00F4222C"/>
    <w:rsid w:val="00F42794"/>
    <w:rsid w:val="00F42EA5"/>
    <w:rsid w:val="00F446CA"/>
    <w:rsid w:val="00F44B60"/>
    <w:rsid w:val="00F44B97"/>
    <w:rsid w:val="00F46A90"/>
    <w:rsid w:val="00F47F01"/>
    <w:rsid w:val="00F5048F"/>
    <w:rsid w:val="00F51240"/>
    <w:rsid w:val="00F51D9E"/>
    <w:rsid w:val="00F53FED"/>
    <w:rsid w:val="00F54E0C"/>
    <w:rsid w:val="00F5671C"/>
    <w:rsid w:val="00F569E2"/>
    <w:rsid w:val="00F57D3E"/>
    <w:rsid w:val="00F60C34"/>
    <w:rsid w:val="00F613B3"/>
    <w:rsid w:val="00F6236A"/>
    <w:rsid w:val="00F62EB0"/>
    <w:rsid w:val="00F63456"/>
    <w:rsid w:val="00F6428E"/>
    <w:rsid w:val="00F64B41"/>
    <w:rsid w:val="00F66AAB"/>
    <w:rsid w:val="00F67FAD"/>
    <w:rsid w:val="00F70F5A"/>
    <w:rsid w:val="00F71960"/>
    <w:rsid w:val="00F71DDF"/>
    <w:rsid w:val="00F7271E"/>
    <w:rsid w:val="00F72994"/>
    <w:rsid w:val="00F74A83"/>
    <w:rsid w:val="00F74B3B"/>
    <w:rsid w:val="00F751B1"/>
    <w:rsid w:val="00F75BB9"/>
    <w:rsid w:val="00F7675B"/>
    <w:rsid w:val="00F76F5C"/>
    <w:rsid w:val="00F770D2"/>
    <w:rsid w:val="00F77CDA"/>
    <w:rsid w:val="00F80134"/>
    <w:rsid w:val="00F81558"/>
    <w:rsid w:val="00F82D61"/>
    <w:rsid w:val="00F83C00"/>
    <w:rsid w:val="00F851F6"/>
    <w:rsid w:val="00F85B29"/>
    <w:rsid w:val="00F85D56"/>
    <w:rsid w:val="00F86197"/>
    <w:rsid w:val="00F86AEC"/>
    <w:rsid w:val="00F870A1"/>
    <w:rsid w:val="00F90421"/>
    <w:rsid w:val="00F910C6"/>
    <w:rsid w:val="00F920E2"/>
    <w:rsid w:val="00F92F6E"/>
    <w:rsid w:val="00F93AEB"/>
    <w:rsid w:val="00F951FD"/>
    <w:rsid w:val="00F9657C"/>
    <w:rsid w:val="00FA0434"/>
    <w:rsid w:val="00FA0E79"/>
    <w:rsid w:val="00FA167F"/>
    <w:rsid w:val="00FA1A01"/>
    <w:rsid w:val="00FA2D8E"/>
    <w:rsid w:val="00FA3139"/>
    <w:rsid w:val="00FA7170"/>
    <w:rsid w:val="00FB018C"/>
    <w:rsid w:val="00FB01C2"/>
    <w:rsid w:val="00FB1921"/>
    <w:rsid w:val="00FB319E"/>
    <w:rsid w:val="00FB6F73"/>
    <w:rsid w:val="00FC183E"/>
    <w:rsid w:val="00FC1D7B"/>
    <w:rsid w:val="00FC23FB"/>
    <w:rsid w:val="00FC2E43"/>
    <w:rsid w:val="00FC34F5"/>
    <w:rsid w:val="00FC44FB"/>
    <w:rsid w:val="00FD10AF"/>
    <w:rsid w:val="00FD10C6"/>
    <w:rsid w:val="00FD3CBB"/>
    <w:rsid w:val="00FD488A"/>
    <w:rsid w:val="00FD4F41"/>
    <w:rsid w:val="00FD57B6"/>
    <w:rsid w:val="00FD5BAA"/>
    <w:rsid w:val="00FD5D4F"/>
    <w:rsid w:val="00FD6554"/>
    <w:rsid w:val="00FD70E1"/>
    <w:rsid w:val="00FE0DD8"/>
    <w:rsid w:val="00FE15B0"/>
    <w:rsid w:val="00FE25D9"/>
    <w:rsid w:val="00FE3265"/>
    <w:rsid w:val="00FE42CB"/>
    <w:rsid w:val="00FE474E"/>
    <w:rsid w:val="00FE50FD"/>
    <w:rsid w:val="00FE545B"/>
    <w:rsid w:val="00FE7019"/>
    <w:rsid w:val="00FF2E15"/>
    <w:rsid w:val="00FF39FB"/>
    <w:rsid w:val="00FF3C35"/>
    <w:rsid w:val="00FF4AA0"/>
    <w:rsid w:val="00FF6603"/>
    <w:rsid w:val="01276DFE"/>
    <w:rsid w:val="01330404"/>
    <w:rsid w:val="015229F8"/>
    <w:rsid w:val="01EF7828"/>
    <w:rsid w:val="020F48EF"/>
    <w:rsid w:val="02B353FD"/>
    <w:rsid w:val="02F43629"/>
    <w:rsid w:val="031462AC"/>
    <w:rsid w:val="03220F4D"/>
    <w:rsid w:val="042B0BB6"/>
    <w:rsid w:val="04B165E7"/>
    <w:rsid w:val="05250FCF"/>
    <w:rsid w:val="05284B01"/>
    <w:rsid w:val="07DB4105"/>
    <w:rsid w:val="07DF224E"/>
    <w:rsid w:val="07E1696A"/>
    <w:rsid w:val="085375B8"/>
    <w:rsid w:val="08BF46E8"/>
    <w:rsid w:val="08F2290F"/>
    <w:rsid w:val="08F47141"/>
    <w:rsid w:val="08FE22C9"/>
    <w:rsid w:val="090402CB"/>
    <w:rsid w:val="092F24D5"/>
    <w:rsid w:val="0940589C"/>
    <w:rsid w:val="099561E9"/>
    <w:rsid w:val="0A3F005D"/>
    <w:rsid w:val="0A971D70"/>
    <w:rsid w:val="0B1A0D75"/>
    <w:rsid w:val="0B5843AD"/>
    <w:rsid w:val="0BC21B49"/>
    <w:rsid w:val="0C1E1347"/>
    <w:rsid w:val="0CDE67E4"/>
    <w:rsid w:val="0CF84BE0"/>
    <w:rsid w:val="0D6F3717"/>
    <w:rsid w:val="0D8C0AC9"/>
    <w:rsid w:val="0EBC329B"/>
    <w:rsid w:val="0F9E17AE"/>
    <w:rsid w:val="0FAA177D"/>
    <w:rsid w:val="10517053"/>
    <w:rsid w:val="10866101"/>
    <w:rsid w:val="111C19DD"/>
    <w:rsid w:val="11486969"/>
    <w:rsid w:val="11B94F28"/>
    <w:rsid w:val="11FE0013"/>
    <w:rsid w:val="121A67E0"/>
    <w:rsid w:val="12BC18DF"/>
    <w:rsid w:val="12E4700C"/>
    <w:rsid w:val="13583A51"/>
    <w:rsid w:val="13DB7A5A"/>
    <w:rsid w:val="1475632F"/>
    <w:rsid w:val="148408C1"/>
    <w:rsid w:val="15870AD3"/>
    <w:rsid w:val="15E36F42"/>
    <w:rsid w:val="166F2B03"/>
    <w:rsid w:val="16FE4E60"/>
    <w:rsid w:val="175F7A2E"/>
    <w:rsid w:val="17C5698D"/>
    <w:rsid w:val="180A00FA"/>
    <w:rsid w:val="182F5573"/>
    <w:rsid w:val="18586F8E"/>
    <w:rsid w:val="18F22713"/>
    <w:rsid w:val="1A8D159C"/>
    <w:rsid w:val="1AB37FAC"/>
    <w:rsid w:val="1B924CEA"/>
    <w:rsid w:val="1C0403FF"/>
    <w:rsid w:val="1C27133D"/>
    <w:rsid w:val="1C38701D"/>
    <w:rsid w:val="1C492707"/>
    <w:rsid w:val="1C912F6B"/>
    <w:rsid w:val="1D142384"/>
    <w:rsid w:val="1D707F6B"/>
    <w:rsid w:val="1D801D49"/>
    <w:rsid w:val="1D813ACC"/>
    <w:rsid w:val="1D813C12"/>
    <w:rsid w:val="1DC72FE7"/>
    <w:rsid w:val="1E99738D"/>
    <w:rsid w:val="1EF9465E"/>
    <w:rsid w:val="1F325ABD"/>
    <w:rsid w:val="1F741DA9"/>
    <w:rsid w:val="1F921359"/>
    <w:rsid w:val="1FAF0F84"/>
    <w:rsid w:val="1FD16096"/>
    <w:rsid w:val="20186F89"/>
    <w:rsid w:val="209714B7"/>
    <w:rsid w:val="20B87A85"/>
    <w:rsid w:val="20C72FA5"/>
    <w:rsid w:val="20FE237F"/>
    <w:rsid w:val="21673AD8"/>
    <w:rsid w:val="21985EFA"/>
    <w:rsid w:val="21AD61D1"/>
    <w:rsid w:val="21C3695C"/>
    <w:rsid w:val="22302F27"/>
    <w:rsid w:val="22955A5A"/>
    <w:rsid w:val="22CF3D2A"/>
    <w:rsid w:val="2304578D"/>
    <w:rsid w:val="23393759"/>
    <w:rsid w:val="2378471E"/>
    <w:rsid w:val="24264218"/>
    <w:rsid w:val="24A84E2C"/>
    <w:rsid w:val="24AB4504"/>
    <w:rsid w:val="24D274A3"/>
    <w:rsid w:val="24F76BB2"/>
    <w:rsid w:val="26E32EDA"/>
    <w:rsid w:val="275E56F1"/>
    <w:rsid w:val="28B22067"/>
    <w:rsid w:val="28C40904"/>
    <w:rsid w:val="28E72BDA"/>
    <w:rsid w:val="294E30CE"/>
    <w:rsid w:val="29840966"/>
    <w:rsid w:val="29863982"/>
    <w:rsid w:val="29D64532"/>
    <w:rsid w:val="29DB2BB8"/>
    <w:rsid w:val="2A5D518F"/>
    <w:rsid w:val="2ACA33B9"/>
    <w:rsid w:val="2AF021DB"/>
    <w:rsid w:val="2BA1448A"/>
    <w:rsid w:val="2C2108C3"/>
    <w:rsid w:val="2C9D1CE5"/>
    <w:rsid w:val="2CEF5017"/>
    <w:rsid w:val="2CF47E4A"/>
    <w:rsid w:val="2D190E0B"/>
    <w:rsid w:val="2D425F7F"/>
    <w:rsid w:val="2D4F6663"/>
    <w:rsid w:val="2DCF1834"/>
    <w:rsid w:val="2DD5591E"/>
    <w:rsid w:val="2DD703BD"/>
    <w:rsid w:val="2E6322F4"/>
    <w:rsid w:val="2E7C17A8"/>
    <w:rsid w:val="2EAB7F1D"/>
    <w:rsid w:val="2F432A1A"/>
    <w:rsid w:val="2F5D3154"/>
    <w:rsid w:val="2F6E5A5D"/>
    <w:rsid w:val="2F8C018C"/>
    <w:rsid w:val="2FDE1594"/>
    <w:rsid w:val="301A6192"/>
    <w:rsid w:val="30260A8E"/>
    <w:rsid w:val="3075491A"/>
    <w:rsid w:val="30E93BE2"/>
    <w:rsid w:val="3154221E"/>
    <w:rsid w:val="31E37D9B"/>
    <w:rsid w:val="323415BC"/>
    <w:rsid w:val="32886A1A"/>
    <w:rsid w:val="334121B8"/>
    <w:rsid w:val="336B3397"/>
    <w:rsid w:val="33AB1655"/>
    <w:rsid w:val="33CC3D88"/>
    <w:rsid w:val="33CC6671"/>
    <w:rsid w:val="33F2708D"/>
    <w:rsid w:val="344A2458"/>
    <w:rsid w:val="34C4546F"/>
    <w:rsid w:val="35752261"/>
    <w:rsid w:val="35C92398"/>
    <w:rsid w:val="35D10FDA"/>
    <w:rsid w:val="36686868"/>
    <w:rsid w:val="36894F05"/>
    <w:rsid w:val="37196D72"/>
    <w:rsid w:val="378B3DCF"/>
    <w:rsid w:val="37C91247"/>
    <w:rsid w:val="37F93819"/>
    <w:rsid w:val="3875446D"/>
    <w:rsid w:val="392B31A0"/>
    <w:rsid w:val="39401D1D"/>
    <w:rsid w:val="3A60702E"/>
    <w:rsid w:val="3AD13337"/>
    <w:rsid w:val="3AE04FE0"/>
    <w:rsid w:val="3B171501"/>
    <w:rsid w:val="3B27333A"/>
    <w:rsid w:val="3B7306A4"/>
    <w:rsid w:val="3BFC5E70"/>
    <w:rsid w:val="3D2353EE"/>
    <w:rsid w:val="3D2877BE"/>
    <w:rsid w:val="3D33173B"/>
    <w:rsid w:val="3E0379B3"/>
    <w:rsid w:val="3E1E27A0"/>
    <w:rsid w:val="3EC451C6"/>
    <w:rsid w:val="3EDC0A66"/>
    <w:rsid w:val="3EE94A45"/>
    <w:rsid w:val="3F8A45CE"/>
    <w:rsid w:val="3F9603B2"/>
    <w:rsid w:val="3FB543EC"/>
    <w:rsid w:val="3FFC108A"/>
    <w:rsid w:val="40425F7B"/>
    <w:rsid w:val="408D2A03"/>
    <w:rsid w:val="40EE085F"/>
    <w:rsid w:val="40F94425"/>
    <w:rsid w:val="415419D6"/>
    <w:rsid w:val="41D94206"/>
    <w:rsid w:val="41FF56BC"/>
    <w:rsid w:val="424F4655"/>
    <w:rsid w:val="42F14560"/>
    <w:rsid w:val="434C1AB7"/>
    <w:rsid w:val="43745322"/>
    <w:rsid w:val="43911318"/>
    <w:rsid w:val="43B13C28"/>
    <w:rsid w:val="44EC1243"/>
    <w:rsid w:val="457F6A0C"/>
    <w:rsid w:val="459C760E"/>
    <w:rsid w:val="45AE0AE6"/>
    <w:rsid w:val="46220531"/>
    <w:rsid w:val="465316EE"/>
    <w:rsid w:val="46AD566D"/>
    <w:rsid w:val="473467DE"/>
    <w:rsid w:val="484E0495"/>
    <w:rsid w:val="48672037"/>
    <w:rsid w:val="48F326E6"/>
    <w:rsid w:val="49504C84"/>
    <w:rsid w:val="49586073"/>
    <w:rsid w:val="497E0921"/>
    <w:rsid w:val="49996F4C"/>
    <w:rsid w:val="49EE7CDB"/>
    <w:rsid w:val="4BF6455F"/>
    <w:rsid w:val="4CAB7C91"/>
    <w:rsid w:val="4D5F7012"/>
    <w:rsid w:val="4D773A25"/>
    <w:rsid w:val="4D83444C"/>
    <w:rsid w:val="4E2B28EA"/>
    <w:rsid w:val="4E3423D3"/>
    <w:rsid w:val="4F496754"/>
    <w:rsid w:val="500D535A"/>
    <w:rsid w:val="504B2249"/>
    <w:rsid w:val="5069732F"/>
    <w:rsid w:val="50D759E1"/>
    <w:rsid w:val="50F23CDB"/>
    <w:rsid w:val="510410EC"/>
    <w:rsid w:val="51431DAD"/>
    <w:rsid w:val="517B1711"/>
    <w:rsid w:val="51B50583"/>
    <w:rsid w:val="523575A9"/>
    <w:rsid w:val="523A0A12"/>
    <w:rsid w:val="52856670"/>
    <w:rsid w:val="52AA302D"/>
    <w:rsid w:val="52D65EF7"/>
    <w:rsid w:val="532219F2"/>
    <w:rsid w:val="536161D3"/>
    <w:rsid w:val="53C31D2D"/>
    <w:rsid w:val="54290EC7"/>
    <w:rsid w:val="543B43A4"/>
    <w:rsid w:val="54514662"/>
    <w:rsid w:val="54745545"/>
    <w:rsid w:val="55CF65FB"/>
    <w:rsid w:val="56193C4E"/>
    <w:rsid w:val="565B354D"/>
    <w:rsid w:val="56A95047"/>
    <w:rsid w:val="57114F17"/>
    <w:rsid w:val="572F7019"/>
    <w:rsid w:val="578B60AE"/>
    <w:rsid w:val="57CB7B0C"/>
    <w:rsid w:val="57E60D46"/>
    <w:rsid w:val="58347A0D"/>
    <w:rsid w:val="585532D7"/>
    <w:rsid w:val="59301402"/>
    <w:rsid w:val="59CE6044"/>
    <w:rsid w:val="5A095A2E"/>
    <w:rsid w:val="5B0A6939"/>
    <w:rsid w:val="5BEF0861"/>
    <w:rsid w:val="5C3B73E6"/>
    <w:rsid w:val="5C41066B"/>
    <w:rsid w:val="5C767840"/>
    <w:rsid w:val="5CE16B3E"/>
    <w:rsid w:val="5D456446"/>
    <w:rsid w:val="5D5D353A"/>
    <w:rsid w:val="5D7B45AE"/>
    <w:rsid w:val="5E524C9D"/>
    <w:rsid w:val="5F696C4D"/>
    <w:rsid w:val="601A01AF"/>
    <w:rsid w:val="60245B04"/>
    <w:rsid w:val="604A61AE"/>
    <w:rsid w:val="605035F3"/>
    <w:rsid w:val="6059299E"/>
    <w:rsid w:val="605B5329"/>
    <w:rsid w:val="60BE2391"/>
    <w:rsid w:val="61411A55"/>
    <w:rsid w:val="614769DD"/>
    <w:rsid w:val="61F93B3D"/>
    <w:rsid w:val="62081B92"/>
    <w:rsid w:val="62146389"/>
    <w:rsid w:val="6293140C"/>
    <w:rsid w:val="639A75F8"/>
    <w:rsid w:val="646C40CD"/>
    <w:rsid w:val="648D7E85"/>
    <w:rsid w:val="64CA1903"/>
    <w:rsid w:val="65336A65"/>
    <w:rsid w:val="65A108D5"/>
    <w:rsid w:val="65EB3645"/>
    <w:rsid w:val="667B76B0"/>
    <w:rsid w:val="66A8727B"/>
    <w:rsid w:val="66B353DF"/>
    <w:rsid w:val="67805450"/>
    <w:rsid w:val="67FC6653"/>
    <w:rsid w:val="68681F49"/>
    <w:rsid w:val="686B6EB1"/>
    <w:rsid w:val="68837A86"/>
    <w:rsid w:val="69F463CB"/>
    <w:rsid w:val="6A090B86"/>
    <w:rsid w:val="6A825410"/>
    <w:rsid w:val="6A881455"/>
    <w:rsid w:val="6AC81547"/>
    <w:rsid w:val="6AE13B9B"/>
    <w:rsid w:val="6B5402E8"/>
    <w:rsid w:val="6B66580C"/>
    <w:rsid w:val="6B866980"/>
    <w:rsid w:val="6BF33F2A"/>
    <w:rsid w:val="6CA46FA3"/>
    <w:rsid w:val="6CB93263"/>
    <w:rsid w:val="6CC83253"/>
    <w:rsid w:val="6CF15848"/>
    <w:rsid w:val="6D0927C4"/>
    <w:rsid w:val="6D1D2F6C"/>
    <w:rsid w:val="6D256AB7"/>
    <w:rsid w:val="6D722F1E"/>
    <w:rsid w:val="6D772787"/>
    <w:rsid w:val="6D991E73"/>
    <w:rsid w:val="6DED00D0"/>
    <w:rsid w:val="6E2D31F1"/>
    <w:rsid w:val="6EE1611F"/>
    <w:rsid w:val="6F1C7C5A"/>
    <w:rsid w:val="6F9C3A2B"/>
    <w:rsid w:val="6FA50AB7"/>
    <w:rsid w:val="6FBE6A90"/>
    <w:rsid w:val="6FFA3D31"/>
    <w:rsid w:val="70160A55"/>
    <w:rsid w:val="70B517F4"/>
    <w:rsid w:val="70E91FC9"/>
    <w:rsid w:val="71673F9B"/>
    <w:rsid w:val="716C1FDB"/>
    <w:rsid w:val="72285CA5"/>
    <w:rsid w:val="7251199A"/>
    <w:rsid w:val="726B3FCD"/>
    <w:rsid w:val="72D92B78"/>
    <w:rsid w:val="731B2A78"/>
    <w:rsid w:val="732C0865"/>
    <w:rsid w:val="73E77BD4"/>
    <w:rsid w:val="74C66EA0"/>
    <w:rsid w:val="75011284"/>
    <w:rsid w:val="753E10E9"/>
    <w:rsid w:val="75CB1FD1"/>
    <w:rsid w:val="76462E0E"/>
    <w:rsid w:val="76842F3A"/>
    <w:rsid w:val="76EA6BA6"/>
    <w:rsid w:val="77AA5110"/>
    <w:rsid w:val="77EB41CA"/>
    <w:rsid w:val="77F2567C"/>
    <w:rsid w:val="781C3078"/>
    <w:rsid w:val="784945B0"/>
    <w:rsid w:val="78765216"/>
    <w:rsid w:val="78D643E5"/>
    <w:rsid w:val="78F114F9"/>
    <w:rsid w:val="7A5955C8"/>
    <w:rsid w:val="7A5A304A"/>
    <w:rsid w:val="7ABF3227"/>
    <w:rsid w:val="7B363302"/>
    <w:rsid w:val="7B540CE3"/>
    <w:rsid w:val="7C62561D"/>
    <w:rsid w:val="7CAF0B03"/>
    <w:rsid w:val="7CC061C3"/>
    <w:rsid w:val="7CD12547"/>
    <w:rsid w:val="7DBF0B76"/>
    <w:rsid w:val="7DE46EEC"/>
    <w:rsid w:val="7E607661"/>
    <w:rsid w:val="7EA60B60"/>
    <w:rsid w:val="7F246090"/>
    <w:rsid w:val="7F532BC4"/>
    <w:rsid w:val="7F855246"/>
    <w:rsid w:val="7FAC2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nhideWhenUsed="0" w:uiPriority="0" w:semiHidden="0"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4"/>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3"/>
    <w:qFormat/>
    <w:uiPriority w:val="0"/>
    <w:pPr>
      <w:keepNext/>
      <w:keepLines/>
      <w:spacing w:line="360" w:lineRule="auto"/>
      <w:outlineLvl w:val="2"/>
    </w:pPr>
    <w:rPr>
      <w:b/>
      <w:bCs/>
      <w:sz w:val="24"/>
      <w:szCs w:val="32"/>
    </w:rPr>
  </w:style>
  <w:style w:type="paragraph" w:styleId="6">
    <w:name w:val="heading 4"/>
    <w:basedOn w:val="1"/>
    <w:next w:val="1"/>
    <w:link w:val="65"/>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45"/>
    <w:qFormat/>
    <w:uiPriority w:val="0"/>
    <w:pPr>
      <w:keepNext/>
      <w:keepLines/>
      <w:spacing w:before="280" w:after="290" w:line="372" w:lineRule="auto"/>
      <w:outlineLvl w:val="4"/>
    </w:pPr>
    <w:rPr>
      <w:b/>
      <w:sz w:val="28"/>
      <w:szCs w:val="20"/>
    </w:rPr>
  </w:style>
  <w:style w:type="character" w:default="1" w:styleId="34">
    <w:name w:val="Default Paragraph Font"/>
    <w:unhideWhenUsed/>
    <w:qFormat/>
    <w:uiPriority w:val="1"/>
  </w:style>
  <w:style w:type="table" w:default="1" w:styleId="41">
    <w:name w:val="Normal Table"/>
    <w:unhideWhenUsed/>
    <w:qFormat/>
    <w:uiPriority w:val="99"/>
    <w:tblPr>
      <w:tblLayout w:type="fixed"/>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szCs w:val="20"/>
    </w:rPr>
  </w:style>
  <w:style w:type="paragraph" w:styleId="8">
    <w:name w:val="annotation subject"/>
    <w:basedOn w:val="9"/>
    <w:next w:val="9"/>
    <w:link w:val="57"/>
    <w:qFormat/>
    <w:uiPriority w:val="0"/>
    <w:rPr>
      <w:b/>
      <w:bCs/>
    </w:rPr>
  </w:style>
  <w:style w:type="paragraph" w:styleId="9">
    <w:name w:val="annotation text"/>
    <w:basedOn w:val="1"/>
    <w:link w:val="58"/>
    <w:qFormat/>
    <w:uiPriority w:val="0"/>
    <w:pPr>
      <w:jc w:val="left"/>
    </w:pPr>
  </w:style>
  <w:style w:type="paragraph" w:styleId="10">
    <w:name w:val="toc 7"/>
    <w:basedOn w:val="1"/>
    <w:next w:val="1"/>
    <w:qFormat/>
    <w:uiPriority w:val="39"/>
    <w:pPr>
      <w:ind w:left="1260"/>
      <w:jc w:val="left"/>
    </w:pPr>
    <w:rPr>
      <w:sz w:val="18"/>
      <w:szCs w:val="18"/>
    </w:rPr>
  </w:style>
  <w:style w:type="paragraph" w:styleId="11">
    <w:name w:val="Normal Indent"/>
    <w:basedOn w:val="1"/>
    <w:qFormat/>
    <w:uiPriority w:val="0"/>
    <w:pPr>
      <w:adjustRightInd w:val="0"/>
      <w:spacing w:line="360" w:lineRule="atLeast"/>
      <w:ind w:firstLine="420"/>
      <w:textAlignment w:val="baseline"/>
    </w:pPr>
    <w:rPr>
      <w:szCs w:val="20"/>
    </w:rPr>
  </w:style>
  <w:style w:type="paragraph" w:styleId="12">
    <w:name w:val="Document Map"/>
    <w:basedOn w:val="1"/>
    <w:link w:val="82"/>
    <w:unhideWhenUsed/>
    <w:qFormat/>
    <w:uiPriority w:val="0"/>
    <w:rPr>
      <w:rFonts w:ascii="宋体"/>
      <w:sz w:val="18"/>
      <w:szCs w:val="18"/>
    </w:rPr>
  </w:style>
  <w:style w:type="paragraph" w:styleId="13">
    <w:name w:val="Body Text 3"/>
    <w:basedOn w:val="1"/>
    <w:link w:val="47"/>
    <w:qFormat/>
    <w:uiPriority w:val="0"/>
    <w:pPr>
      <w:spacing w:after="120"/>
    </w:pPr>
    <w:rPr>
      <w:sz w:val="16"/>
      <w:szCs w:val="20"/>
    </w:rPr>
  </w:style>
  <w:style w:type="paragraph" w:styleId="14">
    <w:name w:val="Closing"/>
    <w:basedOn w:val="1"/>
    <w:link w:val="44"/>
    <w:qFormat/>
    <w:uiPriority w:val="0"/>
    <w:pPr>
      <w:ind w:left="100" w:leftChars="2100"/>
    </w:pPr>
    <w:rPr>
      <w:sz w:val="28"/>
      <w:szCs w:val="28"/>
    </w:rPr>
  </w:style>
  <w:style w:type="paragraph" w:styleId="15">
    <w:name w:val="Body Text"/>
    <w:basedOn w:val="1"/>
    <w:link w:val="55"/>
    <w:qFormat/>
    <w:uiPriority w:val="0"/>
    <w:rPr>
      <w:rFonts w:ascii="宋体"/>
      <w:sz w:val="32"/>
      <w:szCs w:val="20"/>
    </w:rPr>
  </w:style>
  <w:style w:type="paragraph" w:styleId="16">
    <w:name w:val="Body Text Indent"/>
    <w:basedOn w:val="1"/>
    <w:link w:val="67"/>
    <w:qFormat/>
    <w:uiPriority w:val="0"/>
    <w:pPr>
      <w:spacing w:after="120"/>
      <w:ind w:left="420" w:leftChars="200"/>
    </w:pPr>
    <w:rPr>
      <w:szCs w:val="20"/>
    </w:rPr>
  </w:style>
  <w:style w:type="paragraph" w:styleId="17">
    <w:name w:val="toc 5"/>
    <w:basedOn w:val="1"/>
    <w:next w:val="1"/>
    <w:qFormat/>
    <w:uiPriority w:val="39"/>
    <w:pPr>
      <w:ind w:left="840"/>
      <w:jc w:val="left"/>
    </w:pPr>
    <w:rPr>
      <w:sz w:val="18"/>
      <w:szCs w:val="18"/>
    </w:rPr>
  </w:style>
  <w:style w:type="paragraph" w:styleId="18">
    <w:name w:val="toc 3"/>
    <w:basedOn w:val="1"/>
    <w:next w:val="1"/>
    <w:qFormat/>
    <w:uiPriority w:val="39"/>
    <w:pPr>
      <w:ind w:left="420"/>
      <w:jc w:val="left"/>
    </w:pPr>
    <w:rPr>
      <w:i/>
      <w:iCs/>
      <w:sz w:val="20"/>
      <w:szCs w:val="20"/>
    </w:rPr>
  </w:style>
  <w:style w:type="paragraph" w:styleId="19">
    <w:name w:val="Plain Text"/>
    <w:basedOn w:val="1"/>
    <w:link w:val="46"/>
    <w:qFormat/>
    <w:uiPriority w:val="0"/>
    <w:pPr>
      <w:adjustRightInd w:val="0"/>
      <w:jc w:val="left"/>
      <w:textAlignment w:val="baseline"/>
    </w:pPr>
    <w:rPr>
      <w:rFonts w:ascii="宋体" w:hAnsi="Courier New"/>
      <w:sz w:val="24"/>
      <w:szCs w:val="20"/>
    </w:rPr>
  </w:style>
  <w:style w:type="paragraph" w:styleId="20">
    <w:name w:val="toc 8"/>
    <w:basedOn w:val="1"/>
    <w:next w:val="1"/>
    <w:qFormat/>
    <w:uiPriority w:val="39"/>
    <w:pPr>
      <w:ind w:left="1470"/>
      <w:jc w:val="left"/>
    </w:pPr>
    <w:rPr>
      <w:sz w:val="18"/>
      <w:szCs w:val="18"/>
    </w:rPr>
  </w:style>
  <w:style w:type="paragraph" w:styleId="21">
    <w:name w:val="Date"/>
    <w:basedOn w:val="1"/>
    <w:next w:val="1"/>
    <w:link w:val="60"/>
    <w:qFormat/>
    <w:uiPriority w:val="0"/>
    <w:rPr>
      <w:szCs w:val="20"/>
    </w:rPr>
  </w:style>
  <w:style w:type="paragraph" w:styleId="22">
    <w:name w:val="Body Text Indent 2"/>
    <w:basedOn w:val="1"/>
    <w:link w:val="49"/>
    <w:qFormat/>
    <w:uiPriority w:val="0"/>
    <w:pPr>
      <w:ind w:left="-178" w:leftChars="-85" w:firstLine="739" w:firstLineChars="264"/>
      <w:jc w:val="left"/>
    </w:pPr>
    <w:rPr>
      <w:rFonts w:ascii="宋体"/>
      <w:sz w:val="28"/>
    </w:rPr>
  </w:style>
  <w:style w:type="paragraph" w:styleId="23">
    <w:name w:val="Balloon Text"/>
    <w:basedOn w:val="1"/>
    <w:link w:val="64"/>
    <w:qFormat/>
    <w:uiPriority w:val="0"/>
    <w:rPr>
      <w:sz w:val="18"/>
      <w:szCs w:val="18"/>
    </w:rPr>
  </w:style>
  <w:style w:type="paragraph" w:styleId="24">
    <w:name w:val="footer"/>
    <w:basedOn w:val="1"/>
    <w:link w:val="68"/>
    <w:qFormat/>
    <w:uiPriority w:val="0"/>
    <w:pPr>
      <w:tabs>
        <w:tab w:val="center" w:pos="4153"/>
        <w:tab w:val="right" w:pos="8306"/>
      </w:tabs>
      <w:snapToGrid w:val="0"/>
      <w:jc w:val="left"/>
    </w:pPr>
    <w:rPr>
      <w:sz w:val="18"/>
      <w:szCs w:val="18"/>
    </w:rPr>
  </w:style>
  <w:style w:type="paragraph" w:styleId="25">
    <w:name w:val="header"/>
    <w:basedOn w:val="1"/>
    <w:link w:val="99"/>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2"/>
    <w:next w:val="1"/>
    <w:qFormat/>
    <w:uiPriority w:val="39"/>
    <w:pPr>
      <w:spacing w:after="120"/>
      <w:jc w:val="left"/>
    </w:pPr>
    <w:rPr>
      <w:rFonts w:ascii="Times New Roman" w:hAnsi="Times New Roman"/>
      <w:b/>
      <w:bCs/>
      <w:caps/>
      <w:sz w:val="20"/>
    </w:rPr>
  </w:style>
  <w:style w:type="paragraph" w:styleId="27">
    <w:name w:val="toc 4"/>
    <w:basedOn w:val="1"/>
    <w:next w:val="1"/>
    <w:qFormat/>
    <w:uiPriority w:val="39"/>
    <w:pPr>
      <w:ind w:left="630"/>
      <w:jc w:val="left"/>
    </w:pPr>
    <w:rPr>
      <w:sz w:val="18"/>
      <w:szCs w:val="18"/>
    </w:rPr>
  </w:style>
  <w:style w:type="paragraph" w:styleId="28">
    <w:name w:val="List"/>
    <w:basedOn w:val="1"/>
    <w:qFormat/>
    <w:uiPriority w:val="0"/>
    <w:pPr>
      <w:ind w:left="420" w:hanging="420"/>
    </w:pPr>
    <w:rPr>
      <w:szCs w:val="20"/>
      <w:lang w:bidi="he-IL"/>
    </w:rPr>
  </w:style>
  <w:style w:type="paragraph" w:styleId="29">
    <w:name w:val="toc 6"/>
    <w:basedOn w:val="1"/>
    <w:next w:val="1"/>
    <w:qFormat/>
    <w:uiPriority w:val="39"/>
    <w:pPr>
      <w:ind w:left="1050"/>
      <w:jc w:val="left"/>
    </w:pPr>
    <w:rPr>
      <w:sz w:val="18"/>
      <w:szCs w:val="18"/>
    </w:rPr>
  </w:style>
  <w:style w:type="paragraph" w:styleId="30">
    <w:name w:val="toc 2"/>
    <w:basedOn w:val="1"/>
    <w:next w:val="1"/>
    <w:qFormat/>
    <w:uiPriority w:val="39"/>
    <w:pPr>
      <w:ind w:left="210"/>
      <w:jc w:val="left"/>
    </w:pPr>
    <w:rPr>
      <w:smallCaps/>
      <w:sz w:val="20"/>
      <w:szCs w:val="20"/>
    </w:rPr>
  </w:style>
  <w:style w:type="paragraph" w:styleId="31">
    <w:name w:val="toc 9"/>
    <w:basedOn w:val="1"/>
    <w:next w:val="1"/>
    <w:qFormat/>
    <w:uiPriority w:val="39"/>
    <w:pPr>
      <w:ind w:left="1680"/>
      <w:jc w:val="left"/>
    </w:pPr>
    <w:rPr>
      <w:sz w:val="18"/>
      <w:szCs w:val="18"/>
    </w:rPr>
  </w:style>
  <w:style w:type="paragraph" w:styleId="32">
    <w:name w:val="HTML Preformatted"/>
    <w:basedOn w:val="1"/>
    <w:link w:val="6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styleId="33">
    <w:name w:val="Normal (Web)"/>
    <w:basedOn w:val="1"/>
    <w:unhideWhenUsed/>
    <w:qFormat/>
    <w:uiPriority w:val="99"/>
    <w:pPr>
      <w:spacing w:before="0" w:beforeAutospacing="1" w:after="0" w:afterAutospacing="1"/>
      <w:ind w:left="0" w:right="0"/>
      <w:jc w:val="left"/>
    </w:pPr>
    <w:rPr>
      <w:rFonts w:ascii="宋体" w:hAnsi="宋体" w:cs="宋体"/>
      <w:kern w:val="0"/>
      <w:sz w:val="24"/>
      <w:lang w:val="en-US" w:eastAsia="zh-CN" w:bidi="ar"/>
    </w:rPr>
  </w:style>
  <w:style w:type="character" w:styleId="35">
    <w:name w:val="Strong"/>
    <w:basedOn w:val="34"/>
    <w:qFormat/>
    <w:uiPriority w:val="0"/>
    <w:rPr>
      <w:b/>
      <w:bCs/>
    </w:rPr>
  </w:style>
  <w:style w:type="character" w:styleId="36">
    <w:name w:val="page number"/>
    <w:basedOn w:val="34"/>
    <w:qFormat/>
    <w:uiPriority w:val="0"/>
  </w:style>
  <w:style w:type="character" w:styleId="37">
    <w:name w:val="FollowedHyperlink"/>
    <w:basedOn w:val="34"/>
    <w:unhideWhenUsed/>
    <w:qFormat/>
    <w:uiPriority w:val="99"/>
    <w:rPr>
      <w:color w:val="800080" w:themeColor="followedHyperlink"/>
      <w:szCs w:val="21"/>
      <w:u w:val="single"/>
      <w14:textFill>
        <w14:solidFill>
          <w14:schemeClr w14:val="folHlink"/>
        </w14:solidFill>
      </w14:textFill>
    </w:rPr>
  </w:style>
  <w:style w:type="character" w:styleId="38">
    <w:name w:val="Emphasis"/>
    <w:basedOn w:val="34"/>
    <w:qFormat/>
    <w:uiPriority w:val="0"/>
    <w:rPr>
      <w:i/>
      <w:iCs/>
    </w:rPr>
  </w:style>
  <w:style w:type="character" w:styleId="39">
    <w:name w:val="Hyperlink"/>
    <w:basedOn w:val="34"/>
    <w:qFormat/>
    <w:uiPriority w:val="99"/>
    <w:rPr>
      <w:color w:val="0E4D65"/>
      <w:u w:val="none"/>
    </w:rPr>
  </w:style>
  <w:style w:type="character" w:styleId="40">
    <w:name w:val="annotation reference"/>
    <w:basedOn w:val="34"/>
    <w:qFormat/>
    <w:uiPriority w:val="0"/>
    <w:rPr>
      <w:sz w:val="21"/>
      <w:szCs w:val="21"/>
    </w:r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43">
    <w:name w:val="标题 3 Char"/>
    <w:basedOn w:val="34"/>
    <w:link w:val="5"/>
    <w:qFormat/>
    <w:uiPriority w:val="0"/>
    <w:rPr>
      <w:rFonts w:eastAsia="宋体"/>
      <w:b/>
      <w:bCs/>
      <w:kern w:val="2"/>
      <w:sz w:val="24"/>
      <w:szCs w:val="32"/>
      <w:lang w:val="en-US" w:eastAsia="zh-CN" w:bidi="ar-SA"/>
    </w:rPr>
  </w:style>
  <w:style w:type="character" w:customStyle="1" w:styleId="44">
    <w:name w:val="结束语 Char"/>
    <w:basedOn w:val="34"/>
    <w:link w:val="14"/>
    <w:qFormat/>
    <w:uiPriority w:val="0"/>
    <w:rPr>
      <w:kern w:val="2"/>
      <w:sz w:val="28"/>
      <w:szCs w:val="28"/>
    </w:rPr>
  </w:style>
  <w:style w:type="character" w:customStyle="1" w:styleId="45">
    <w:name w:val="标题 5 Char"/>
    <w:basedOn w:val="34"/>
    <w:link w:val="7"/>
    <w:qFormat/>
    <w:uiPriority w:val="0"/>
    <w:rPr>
      <w:rFonts w:eastAsia="宋体"/>
      <w:b/>
      <w:kern w:val="2"/>
      <w:sz w:val="28"/>
      <w:lang w:val="en-US" w:eastAsia="zh-CN" w:bidi="ar-SA"/>
    </w:rPr>
  </w:style>
  <w:style w:type="character" w:customStyle="1" w:styleId="46">
    <w:name w:val="纯文本 Char1"/>
    <w:link w:val="19"/>
    <w:qFormat/>
    <w:uiPriority w:val="0"/>
    <w:rPr>
      <w:rFonts w:ascii="宋体" w:hAnsi="Courier New" w:eastAsia="宋体"/>
      <w:kern w:val="2"/>
      <w:sz w:val="24"/>
      <w:lang w:val="en-US" w:eastAsia="zh-CN" w:bidi="ar-SA"/>
    </w:rPr>
  </w:style>
  <w:style w:type="character" w:customStyle="1" w:styleId="47">
    <w:name w:val="正文文本 3 Char"/>
    <w:basedOn w:val="34"/>
    <w:link w:val="13"/>
    <w:qFormat/>
    <w:uiPriority w:val="0"/>
    <w:rPr>
      <w:rFonts w:eastAsia="宋体"/>
      <w:kern w:val="2"/>
      <w:sz w:val="16"/>
      <w:lang w:val="en-US" w:eastAsia="zh-CN" w:bidi="ar-SA"/>
    </w:rPr>
  </w:style>
  <w:style w:type="character" w:customStyle="1" w:styleId="48">
    <w:name w:val="font11"/>
    <w:basedOn w:val="34"/>
    <w:qFormat/>
    <w:uiPriority w:val="0"/>
    <w:rPr>
      <w:rFonts w:hint="eastAsia" w:ascii="宋体" w:hAnsi="宋体" w:eastAsia="宋体" w:cs="宋体"/>
      <w:color w:val="FF0000"/>
      <w:sz w:val="24"/>
      <w:szCs w:val="24"/>
      <w:u w:val="none"/>
    </w:rPr>
  </w:style>
  <w:style w:type="character" w:customStyle="1" w:styleId="49">
    <w:name w:val="正文文本缩进 2 Char"/>
    <w:basedOn w:val="34"/>
    <w:link w:val="22"/>
    <w:qFormat/>
    <w:uiPriority w:val="0"/>
    <w:rPr>
      <w:rFonts w:hint="eastAsia" w:ascii="宋体" w:hAnsi="宋体" w:eastAsia="宋体" w:cs="宋体"/>
      <w:kern w:val="2"/>
      <w:sz w:val="28"/>
      <w:szCs w:val="24"/>
    </w:rPr>
  </w:style>
  <w:style w:type="character" w:customStyle="1" w:styleId="50">
    <w:name w:val="Char Char Char"/>
    <w:basedOn w:val="34"/>
    <w:qFormat/>
    <w:uiPriority w:val="0"/>
    <w:rPr>
      <w:rFonts w:ascii="Arial" w:hAnsi="Arial" w:eastAsia="黑体"/>
      <w:b/>
      <w:bCs/>
      <w:kern w:val="2"/>
      <w:sz w:val="32"/>
      <w:szCs w:val="32"/>
      <w:lang w:val="en-US" w:eastAsia="zh-CN" w:bidi="ar-SA"/>
    </w:rPr>
  </w:style>
  <w:style w:type="character" w:customStyle="1" w:styleId="51">
    <w:name w:val="font31"/>
    <w:basedOn w:val="34"/>
    <w:qFormat/>
    <w:uiPriority w:val="0"/>
    <w:rPr>
      <w:rFonts w:hint="eastAsia" w:ascii="宋体" w:hAnsi="宋体" w:eastAsia="宋体" w:cs="宋体"/>
      <w:color w:val="000000"/>
      <w:sz w:val="24"/>
      <w:szCs w:val="24"/>
      <w:u w:val="none"/>
    </w:rPr>
  </w:style>
  <w:style w:type="character" w:customStyle="1" w:styleId="52">
    <w:name w:val="纯文本 Char"/>
    <w:basedOn w:val="34"/>
    <w:qFormat/>
    <w:uiPriority w:val="0"/>
    <w:rPr>
      <w:rFonts w:ascii="宋体" w:hAnsi="Courier New"/>
      <w:color w:val="000000"/>
      <w:kern w:val="2"/>
      <w:sz w:val="21"/>
      <w:lang w:bidi="ar-SA"/>
    </w:rPr>
  </w:style>
  <w:style w:type="character" w:customStyle="1" w:styleId="53">
    <w:name w:val="批注文字 Char1"/>
    <w:basedOn w:val="34"/>
    <w:semiHidden/>
    <w:qFormat/>
    <w:uiPriority w:val="0"/>
    <w:rPr>
      <w:rFonts w:ascii="Times New Roman" w:hAnsi="Times New Roman" w:eastAsia="宋体" w:cs="Times New Roman"/>
      <w:szCs w:val="20"/>
    </w:rPr>
  </w:style>
  <w:style w:type="character" w:customStyle="1" w:styleId="54">
    <w:name w:val="标题 2 Char2"/>
    <w:basedOn w:val="34"/>
    <w:link w:val="4"/>
    <w:qFormat/>
    <w:uiPriority w:val="0"/>
    <w:rPr>
      <w:rFonts w:ascii="Arial" w:hAnsi="Arial" w:eastAsia="黑体"/>
      <w:b/>
      <w:bCs/>
      <w:kern w:val="2"/>
      <w:sz w:val="32"/>
      <w:szCs w:val="32"/>
      <w:lang w:val="en-US" w:eastAsia="zh-CN" w:bidi="ar-SA"/>
    </w:rPr>
  </w:style>
  <w:style w:type="character" w:customStyle="1" w:styleId="55">
    <w:name w:val="正文文本 Char"/>
    <w:link w:val="15"/>
    <w:qFormat/>
    <w:uiPriority w:val="0"/>
    <w:rPr>
      <w:rFonts w:ascii="宋体" w:eastAsia="宋体"/>
      <w:kern w:val="2"/>
      <w:sz w:val="32"/>
      <w:lang w:val="en-US" w:eastAsia="zh-CN" w:bidi="ar-SA"/>
    </w:rPr>
  </w:style>
  <w:style w:type="character" w:customStyle="1" w:styleId="56">
    <w:name w:val="标题 1 Char"/>
    <w:basedOn w:val="34"/>
    <w:link w:val="3"/>
    <w:qFormat/>
    <w:uiPriority w:val="0"/>
    <w:rPr>
      <w:rFonts w:eastAsia="宋体"/>
      <w:b/>
      <w:bCs/>
      <w:kern w:val="44"/>
      <w:sz w:val="44"/>
      <w:szCs w:val="44"/>
      <w:lang w:val="en-US" w:eastAsia="zh-CN" w:bidi="ar-SA"/>
    </w:rPr>
  </w:style>
  <w:style w:type="character" w:customStyle="1" w:styleId="57">
    <w:name w:val="批注主题 Char"/>
    <w:basedOn w:val="53"/>
    <w:link w:val="8"/>
    <w:semiHidden/>
    <w:qFormat/>
    <w:uiPriority w:val="0"/>
    <w:rPr>
      <w:rFonts w:ascii="Times New Roman" w:hAnsi="Times New Roman" w:eastAsia="宋体" w:cs="Times New Roman"/>
      <w:b/>
      <w:bCs/>
      <w:kern w:val="2"/>
      <w:sz w:val="21"/>
      <w:szCs w:val="24"/>
      <w:lang w:val="en-US" w:eastAsia="zh-CN" w:bidi="ar-SA"/>
    </w:rPr>
  </w:style>
  <w:style w:type="character" w:customStyle="1" w:styleId="58">
    <w:name w:val="批注文字 Char"/>
    <w:basedOn w:val="34"/>
    <w:link w:val="9"/>
    <w:qFormat/>
    <w:uiPriority w:val="0"/>
    <w:rPr>
      <w:rFonts w:eastAsia="宋体"/>
      <w:kern w:val="2"/>
      <w:sz w:val="21"/>
      <w:szCs w:val="24"/>
      <w:lang w:val="en-US" w:eastAsia="zh-CN" w:bidi="ar-SA"/>
    </w:rPr>
  </w:style>
  <w:style w:type="character" w:customStyle="1" w:styleId="59">
    <w:name w:val="Char Char1"/>
    <w:basedOn w:val="34"/>
    <w:qFormat/>
    <w:uiPriority w:val="0"/>
    <w:rPr>
      <w:rFonts w:eastAsia="宋体"/>
      <w:b/>
      <w:bCs/>
      <w:kern w:val="44"/>
      <w:sz w:val="44"/>
      <w:szCs w:val="44"/>
      <w:lang w:val="en-US" w:eastAsia="zh-CN" w:bidi="ar-SA"/>
    </w:rPr>
  </w:style>
  <w:style w:type="character" w:customStyle="1" w:styleId="60">
    <w:name w:val="日期 Char"/>
    <w:basedOn w:val="34"/>
    <w:link w:val="21"/>
    <w:qFormat/>
    <w:uiPriority w:val="0"/>
    <w:rPr>
      <w:rFonts w:eastAsia="宋体"/>
      <w:kern w:val="2"/>
      <w:sz w:val="21"/>
      <w:lang w:val="en-US" w:eastAsia="zh-CN" w:bidi="ar-SA"/>
    </w:rPr>
  </w:style>
  <w:style w:type="character" w:customStyle="1" w:styleId="61">
    <w:name w:val="HTML 预设格式 Char"/>
    <w:basedOn w:val="34"/>
    <w:link w:val="32"/>
    <w:qFormat/>
    <w:uiPriority w:val="0"/>
    <w:rPr>
      <w:rFonts w:ascii="宋体" w:hAnsi="宋体" w:eastAsia="宋体"/>
      <w:sz w:val="24"/>
      <w:lang w:val="en-US" w:eastAsia="zh-CN" w:bidi="ar-SA"/>
    </w:rPr>
  </w:style>
  <w:style w:type="character" w:customStyle="1" w:styleId="62">
    <w:name w:val="标题 2 Char"/>
    <w:basedOn w:val="34"/>
    <w:qFormat/>
    <w:uiPriority w:val="0"/>
    <w:rPr>
      <w:rFonts w:ascii="Arial" w:hAnsi="Arial" w:eastAsia="黑体"/>
      <w:b/>
      <w:bCs/>
      <w:kern w:val="2"/>
      <w:sz w:val="32"/>
      <w:szCs w:val="32"/>
      <w:lang w:val="en-US" w:eastAsia="zh-CN" w:bidi="ar-SA"/>
    </w:rPr>
  </w:style>
  <w:style w:type="character" w:customStyle="1" w:styleId="63">
    <w:name w:val="标题 2 Char1"/>
    <w:basedOn w:val="34"/>
    <w:qFormat/>
    <w:uiPriority w:val="0"/>
    <w:rPr>
      <w:rFonts w:ascii="Arial" w:hAnsi="Arial" w:eastAsia="黑体"/>
      <w:b/>
      <w:bCs/>
      <w:kern w:val="2"/>
      <w:sz w:val="32"/>
      <w:szCs w:val="32"/>
      <w:lang w:val="en-US" w:eastAsia="zh-CN" w:bidi="ar-SA"/>
    </w:rPr>
  </w:style>
  <w:style w:type="character" w:customStyle="1" w:styleId="64">
    <w:name w:val="批注框文本 Char"/>
    <w:basedOn w:val="34"/>
    <w:link w:val="23"/>
    <w:qFormat/>
    <w:uiPriority w:val="0"/>
    <w:rPr>
      <w:rFonts w:eastAsia="宋体"/>
      <w:kern w:val="2"/>
      <w:sz w:val="18"/>
      <w:szCs w:val="18"/>
      <w:lang w:val="en-US" w:eastAsia="zh-CN" w:bidi="ar-SA"/>
    </w:rPr>
  </w:style>
  <w:style w:type="character" w:customStyle="1" w:styleId="65">
    <w:name w:val="标题 4 Char"/>
    <w:basedOn w:val="34"/>
    <w:link w:val="6"/>
    <w:qFormat/>
    <w:uiPriority w:val="0"/>
    <w:rPr>
      <w:rFonts w:ascii="Arial" w:hAnsi="Arial" w:eastAsia="黑体"/>
      <w:b/>
      <w:bCs/>
      <w:kern w:val="2"/>
      <w:sz w:val="28"/>
      <w:szCs w:val="28"/>
      <w:lang w:val="en-US" w:eastAsia="zh-CN" w:bidi="ar-SA"/>
    </w:rPr>
  </w:style>
  <w:style w:type="character" w:customStyle="1" w:styleId="66">
    <w:name w:val="font21"/>
    <w:basedOn w:val="34"/>
    <w:qFormat/>
    <w:uiPriority w:val="0"/>
    <w:rPr>
      <w:rFonts w:hint="default" w:ascii="Times New Roman" w:hAnsi="Times New Roman" w:cs="Times New Roman"/>
      <w:color w:val="000000"/>
      <w:sz w:val="24"/>
      <w:szCs w:val="24"/>
      <w:u w:val="none"/>
    </w:rPr>
  </w:style>
  <w:style w:type="character" w:customStyle="1" w:styleId="67">
    <w:name w:val="正文文本缩进 Char"/>
    <w:basedOn w:val="34"/>
    <w:link w:val="16"/>
    <w:qFormat/>
    <w:uiPriority w:val="0"/>
    <w:rPr>
      <w:rFonts w:eastAsia="宋体"/>
      <w:kern w:val="2"/>
      <w:sz w:val="21"/>
      <w:lang w:val="en-US" w:eastAsia="zh-CN" w:bidi="ar-SA"/>
    </w:rPr>
  </w:style>
  <w:style w:type="character" w:customStyle="1" w:styleId="68">
    <w:name w:val="页脚 Char"/>
    <w:basedOn w:val="34"/>
    <w:link w:val="24"/>
    <w:qFormat/>
    <w:uiPriority w:val="0"/>
    <w:rPr>
      <w:rFonts w:eastAsia="宋体"/>
      <w:kern w:val="2"/>
      <w:sz w:val="18"/>
      <w:szCs w:val="18"/>
      <w:lang w:val="en-US" w:eastAsia="zh-CN" w:bidi="ar-SA"/>
    </w:rPr>
  </w:style>
  <w:style w:type="paragraph" w:customStyle="1" w:styleId="69">
    <w:name w:val="Char Char Char Char"/>
    <w:basedOn w:val="1"/>
    <w:qFormat/>
    <w:uiPriority w:val="0"/>
    <w:rPr>
      <w:kern w:val="0"/>
      <w:sz w:val="24"/>
      <w:szCs w:val="20"/>
    </w:rPr>
  </w:style>
  <w:style w:type="paragraph" w:customStyle="1" w:styleId="70">
    <w:name w:val="Char Char11"/>
    <w:basedOn w:val="1"/>
    <w:qFormat/>
    <w:uiPriority w:val="0"/>
    <w:rPr>
      <w:szCs w:val="21"/>
    </w:rPr>
  </w:style>
  <w:style w:type="paragraph" w:customStyle="1" w:styleId="71">
    <w:name w:val="Char Char7"/>
    <w:basedOn w:val="1"/>
    <w:qFormat/>
    <w:uiPriority w:val="0"/>
    <w:rPr>
      <w:szCs w:val="21"/>
    </w:rPr>
  </w:style>
  <w:style w:type="paragraph" w:customStyle="1" w:styleId="72">
    <w:name w:val="p0"/>
    <w:basedOn w:val="1"/>
    <w:qFormat/>
    <w:uiPriority w:val="0"/>
    <w:pPr>
      <w:widowControl/>
    </w:pPr>
    <w:rPr>
      <w:kern w:val="0"/>
      <w:szCs w:val="21"/>
    </w:rPr>
  </w:style>
  <w:style w:type="paragraph" w:customStyle="1" w:styleId="73">
    <w:name w:val="样式 标题 3 + (中文) 黑体 小四 非加粗 段前: 7.8 磅 段后: 0 磅 行距: 固定值 20 磅"/>
    <w:basedOn w:val="5"/>
    <w:qFormat/>
    <w:uiPriority w:val="0"/>
    <w:pPr>
      <w:spacing w:line="400" w:lineRule="exact"/>
    </w:pPr>
    <w:rPr>
      <w:rFonts w:eastAsia="黑体" w:cs="宋体"/>
      <w:b w:val="0"/>
      <w:bCs w:val="0"/>
      <w:szCs w:val="20"/>
    </w:rPr>
  </w:style>
  <w:style w:type="paragraph" w:customStyle="1" w:styleId="74">
    <w:name w:val="Char"/>
    <w:basedOn w:val="1"/>
    <w:qFormat/>
    <w:uiPriority w:val="0"/>
  </w:style>
  <w:style w:type="paragraph" w:customStyle="1" w:styleId="75">
    <w:name w:val="列出段落1"/>
    <w:basedOn w:val="1"/>
    <w:qFormat/>
    <w:uiPriority w:val="34"/>
    <w:pPr>
      <w:ind w:firstLine="420" w:firstLineChars="200"/>
    </w:pPr>
  </w:style>
  <w:style w:type="paragraph" w:customStyle="1" w:styleId="76">
    <w:name w:val="列出段落2"/>
    <w:basedOn w:val="1"/>
    <w:qFormat/>
    <w:uiPriority w:val="0"/>
    <w:pPr>
      <w:ind w:firstLine="420" w:firstLineChars="200"/>
    </w:pPr>
    <w:rPr>
      <w:rFonts w:ascii="Calibri" w:hAnsi="Calibri"/>
      <w:szCs w:val="22"/>
    </w:rPr>
  </w:style>
  <w:style w:type="paragraph" w:customStyle="1" w:styleId="77">
    <w:name w:val="Char Char 字元 字元 字元 Char Char Char Char"/>
    <w:basedOn w:val="1"/>
    <w:qFormat/>
    <w:uiPriority w:val="0"/>
    <w:pPr>
      <w:adjustRightInd w:val="0"/>
      <w:spacing w:line="360" w:lineRule="auto"/>
    </w:pPr>
    <w:rPr>
      <w:kern w:val="0"/>
      <w:sz w:val="24"/>
      <w:szCs w:val="20"/>
    </w:rPr>
  </w:style>
  <w:style w:type="paragraph" w:customStyle="1" w:styleId="78">
    <w:name w:val="xl2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79">
    <w:name w:val="Char1"/>
    <w:basedOn w:val="1"/>
    <w:qFormat/>
    <w:uiPriority w:val="0"/>
  </w:style>
  <w:style w:type="paragraph" w:customStyle="1" w:styleId="80">
    <w:name w:val="Char2"/>
    <w:basedOn w:val="1"/>
    <w:qFormat/>
    <w:uiPriority w:val="0"/>
    <w:pPr>
      <w:widowControl/>
      <w:spacing w:after="160" w:line="240" w:lineRule="exact"/>
      <w:jc w:val="left"/>
    </w:pPr>
  </w:style>
  <w:style w:type="paragraph" w:customStyle="1" w:styleId="81">
    <w:name w:val="Char Char Char Char1"/>
    <w:qFormat/>
    <w:uiPriority w:val="0"/>
    <w:pPr>
      <w:shd w:val="clear" w:color="auto" w:fill="000080"/>
    </w:pPr>
    <w:rPr>
      <w:rFonts w:ascii="Times New Roman" w:hAnsi="Times New Roman" w:eastAsia="宋体" w:cs="Times New Roman"/>
      <w:lang w:val="en-US" w:eastAsia="zh-CN" w:bidi="ar-SA"/>
    </w:rPr>
  </w:style>
  <w:style w:type="character" w:customStyle="1" w:styleId="82">
    <w:name w:val="文档结构图 Char"/>
    <w:basedOn w:val="34"/>
    <w:link w:val="12"/>
    <w:qFormat/>
    <w:uiPriority w:val="0"/>
    <w:rPr>
      <w:rFonts w:ascii="宋体"/>
      <w:kern w:val="2"/>
      <w:sz w:val="18"/>
      <w:szCs w:val="18"/>
    </w:rPr>
  </w:style>
  <w:style w:type="paragraph" w:customStyle="1" w:styleId="83">
    <w:name w:val="Char Char Char Char2"/>
    <w:basedOn w:val="1"/>
    <w:next w:val="72"/>
    <w:qFormat/>
    <w:uiPriority w:val="0"/>
    <w:rPr>
      <w:kern w:val="0"/>
      <w:sz w:val="24"/>
      <w:szCs w:val="20"/>
    </w:rPr>
  </w:style>
  <w:style w:type="paragraph" w:customStyle="1" w:styleId="84">
    <w:name w:val="列出段落3"/>
    <w:basedOn w:val="1"/>
    <w:unhideWhenUsed/>
    <w:qFormat/>
    <w:uiPriority w:val="0"/>
    <w:pPr>
      <w:ind w:firstLine="420" w:firstLineChars="200"/>
    </w:pPr>
  </w:style>
  <w:style w:type="paragraph" w:customStyle="1" w:styleId="85">
    <w:name w:val="Char Char Char Char3"/>
    <w:basedOn w:val="1"/>
    <w:qFormat/>
    <w:uiPriority w:val="0"/>
    <w:rPr>
      <w:kern w:val="0"/>
      <w:sz w:val="24"/>
      <w:szCs w:val="20"/>
    </w:rPr>
  </w:style>
  <w:style w:type="character" w:customStyle="1" w:styleId="86">
    <w:name w:val="Char Char Char1"/>
    <w:qFormat/>
    <w:uiPriority w:val="0"/>
    <w:rPr>
      <w:rFonts w:ascii="Arial" w:hAnsi="Arial" w:eastAsia="黑体"/>
      <w:b/>
      <w:bCs/>
      <w:kern w:val="2"/>
      <w:sz w:val="32"/>
      <w:szCs w:val="32"/>
      <w:lang w:val="en-US" w:eastAsia="zh-CN" w:bidi="ar-SA"/>
    </w:rPr>
  </w:style>
  <w:style w:type="character" w:customStyle="1" w:styleId="87">
    <w:name w:val="Char Char12"/>
    <w:qFormat/>
    <w:uiPriority w:val="0"/>
    <w:rPr>
      <w:rFonts w:eastAsia="宋体"/>
      <w:b/>
      <w:bCs/>
      <w:kern w:val="44"/>
      <w:sz w:val="44"/>
      <w:szCs w:val="44"/>
      <w:lang w:val="en-US" w:eastAsia="zh-CN" w:bidi="ar-SA"/>
    </w:rPr>
  </w:style>
  <w:style w:type="paragraph" w:customStyle="1" w:styleId="88">
    <w:name w:val="Char21"/>
    <w:basedOn w:val="1"/>
    <w:qFormat/>
    <w:uiPriority w:val="0"/>
    <w:pPr>
      <w:widowControl/>
      <w:spacing w:after="160" w:line="240" w:lineRule="exact"/>
      <w:jc w:val="left"/>
    </w:pPr>
  </w:style>
  <w:style w:type="paragraph" w:customStyle="1" w:styleId="89">
    <w:name w:val="列出段落31"/>
    <w:basedOn w:val="1"/>
    <w:qFormat/>
    <w:uiPriority w:val="0"/>
    <w:pPr>
      <w:ind w:firstLine="420" w:firstLineChars="200"/>
    </w:pPr>
  </w:style>
  <w:style w:type="paragraph" w:customStyle="1" w:styleId="90">
    <w:name w:val="Char Char Char Char Char Char"/>
    <w:basedOn w:val="1"/>
    <w:qFormat/>
    <w:uiPriority w:val="0"/>
    <w:rPr>
      <w:szCs w:val="21"/>
    </w:rPr>
  </w:style>
  <w:style w:type="paragraph" w:customStyle="1" w:styleId="91">
    <w:name w:val="Char3"/>
    <w:basedOn w:val="1"/>
    <w:qFormat/>
    <w:uiPriority w:val="0"/>
  </w:style>
  <w:style w:type="paragraph" w:customStyle="1" w:styleId="92">
    <w:name w:val="Char Char Char Char4"/>
    <w:basedOn w:val="1"/>
    <w:qFormat/>
    <w:uiPriority w:val="0"/>
    <w:rPr>
      <w:kern w:val="0"/>
      <w:sz w:val="24"/>
      <w:szCs w:val="20"/>
    </w:rPr>
  </w:style>
  <w:style w:type="paragraph" w:customStyle="1" w:styleId="93">
    <w:name w:val="Char Char71"/>
    <w:basedOn w:val="1"/>
    <w:qFormat/>
    <w:uiPriority w:val="0"/>
    <w:rPr>
      <w:szCs w:val="21"/>
    </w:rPr>
  </w:style>
  <w:style w:type="paragraph" w:customStyle="1" w:styleId="94">
    <w:name w:val="Char Char 字元 字元 字元 Char Char Char Char1"/>
    <w:basedOn w:val="1"/>
    <w:qFormat/>
    <w:uiPriority w:val="0"/>
    <w:pPr>
      <w:adjustRightInd w:val="0"/>
      <w:spacing w:line="360" w:lineRule="auto"/>
    </w:pPr>
    <w:rPr>
      <w:kern w:val="0"/>
      <w:sz w:val="24"/>
      <w:szCs w:val="20"/>
    </w:rPr>
  </w:style>
  <w:style w:type="character" w:customStyle="1" w:styleId="95">
    <w:name w:val="标题 2 Char Char"/>
    <w:qFormat/>
    <w:uiPriority w:val="0"/>
    <w:rPr>
      <w:rFonts w:ascii="Arial" w:hAnsi="Arial" w:eastAsia="黑体"/>
      <w:b/>
      <w:bCs/>
      <w:kern w:val="2"/>
      <w:sz w:val="32"/>
      <w:szCs w:val="32"/>
      <w:lang w:val="en-US" w:eastAsia="zh-CN" w:bidi="ar-SA"/>
    </w:rPr>
  </w:style>
  <w:style w:type="character" w:customStyle="1" w:styleId="96">
    <w:name w:val="文档结构图 Char1"/>
    <w:semiHidden/>
    <w:qFormat/>
    <w:uiPriority w:val="99"/>
    <w:rPr>
      <w:rFonts w:ascii="宋体"/>
      <w:kern w:val="2"/>
      <w:sz w:val="18"/>
      <w:szCs w:val="18"/>
    </w:rPr>
  </w:style>
  <w:style w:type="paragraph" w:customStyle="1" w:styleId="97">
    <w:name w:val="Blockquote"/>
    <w:basedOn w:val="1"/>
    <w:qFormat/>
    <w:uiPriority w:val="0"/>
    <w:pPr>
      <w:autoSpaceDE w:val="0"/>
      <w:autoSpaceDN w:val="0"/>
      <w:adjustRightInd w:val="0"/>
      <w:spacing w:before="100" w:after="100"/>
      <w:ind w:left="360" w:right="360"/>
      <w:jc w:val="left"/>
    </w:pPr>
    <w:rPr>
      <w:kern w:val="0"/>
      <w:sz w:val="24"/>
      <w:szCs w:val="20"/>
    </w:rPr>
  </w:style>
  <w:style w:type="character" w:customStyle="1" w:styleId="98">
    <w:name w:val="apple-converted-space"/>
    <w:basedOn w:val="34"/>
    <w:qFormat/>
    <w:uiPriority w:val="0"/>
  </w:style>
  <w:style w:type="character" w:customStyle="1" w:styleId="99">
    <w:name w:val="页眉 Char"/>
    <w:basedOn w:val="34"/>
    <w:link w:val="25"/>
    <w:qFormat/>
    <w:uiPriority w:val="0"/>
    <w:rPr>
      <w:kern w:val="2"/>
      <w:sz w:val="18"/>
      <w:szCs w:val="18"/>
    </w:rPr>
  </w:style>
  <w:style w:type="character" w:customStyle="1" w:styleId="100">
    <w:name w:val="正文1"/>
    <w:qFormat/>
    <w:uiPriority w:val="0"/>
    <w:rPr>
      <w:rFonts w:hint="eastAsia" w:ascii="宋体" w:hAnsi="宋体" w:eastAsia="宋体"/>
      <w:color w:val="000000"/>
    </w:rPr>
  </w:style>
  <w:style w:type="character" w:customStyle="1" w:styleId="101">
    <w:name w:val="正文文本 3 Char1"/>
    <w:basedOn w:val="34"/>
    <w:semiHidden/>
    <w:qFormat/>
    <w:uiPriority w:val="99"/>
    <w:rPr>
      <w:rFonts w:ascii="Times New Roman" w:hAnsi="Times New Roman" w:eastAsia="宋体" w:cs="Times New Roman"/>
      <w:sz w:val="16"/>
      <w:szCs w:val="16"/>
    </w:rPr>
  </w:style>
  <w:style w:type="character" w:customStyle="1" w:styleId="102">
    <w:name w:val="页脚 Char1"/>
    <w:basedOn w:val="34"/>
    <w:semiHidden/>
    <w:qFormat/>
    <w:uiPriority w:val="99"/>
    <w:rPr>
      <w:kern w:val="2"/>
      <w:sz w:val="18"/>
      <w:szCs w:val="18"/>
    </w:rPr>
  </w:style>
  <w:style w:type="character" w:customStyle="1" w:styleId="103">
    <w:name w:val="正文文本缩进 2 Char1"/>
    <w:basedOn w:val="34"/>
    <w:semiHidden/>
    <w:qFormat/>
    <w:uiPriority w:val="99"/>
    <w:rPr>
      <w:rFonts w:ascii="Times New Roman" w:hAnsi="Times New Roman" w:eastAsia="宋体" w:cs="Times New Roman"/>
      <w:szCs w:val="24"/>
    </w:rPr>
  </w:style>
  <w:style w:type="character" w:customStyle="1" w:styleId="104">
    <w:name w:val="正文文本缩进 Char1"/>
    <w:basedOn w:val="34"/>
    <w:semiHidden/>
    <w:qFormat/>
    <w:uiPriority w:val="99"/>
    <w:rPr>
      <w:rFonts w:ascii="Times New Roman" w:hAnsi="Times New Roman" w:eastAsia="宋体" w:cs="Times New Roman"/>
      <w:szCs w:val="24"/>
    </w:rPr>
  </w:style>
  <w:style w:type="character" w:customStyle="1" w:styleId="105">
    <w:name w:val="批注文字 Char2"/>
    <w:basedOn w:val="34"/>
    <w:semiHidden/>
    <w:qFormat/>
    <w:uiPriority w:val="99"/>
    <w:rPr>
      <w:rFonts w:ascii="Times New Roman" w:hAnsi="Times New Roman" w:eastAsia="宋体" w:cs="Times New Roman"/>
      <w:szCs w:val="24"/>
    </w:rPr>
  </w:style>
  <w:style w:type="character" w:customStyle="1" w:styleId="106">
    <w:name w:val="HTML 预设格式 Char1"/>
    <w:basedOn w:val="34"/>
    <w:semiHidden/>
    <w:qFormat/>
    <w:uiPriority w:val="99"/>
    <w:rPr>
      <w:rFonts w:ascii="Courier New" w:hAnsi="Courier New" w:eastAsia="宋体" w:cs="Courier New"/>
      <w:sz w:val="20"/>
      <w:szCs w:val="20"/>
    </w:rPr>
  </w:style>
  <w:style w:type="character" w:customStyle="1" w:styleId="107">
    <w:name w:val="结束语 Char1"/>
    <w:basedOn w:val="34"/>
    <w:semiHidden/>
    <w:qFormat/>
    <w:uiPriority w:val="99"/>
    <w:rPr>
      <w:rFonts w:ascii="Times New Roman" w:hAnsi="Times New Roman" w:eastAsia="宋体" w:cs="Times New Roman"/>
      <w:szCs w:val="24"/>
    </w:rPr>
  </w:style>
  <w:style w:type="character" w:customStyle="1" w:styleId="108">
    <w:name w:val="批注主题 Char1"/>
    <w:basedOn w:val="105"/>
    <w:semiHidden/>
    <w:qFormat/>
    <w:uiPriority w:val="99"/>
    <w:rPr>
      <w:rFonts w:ascii="Times New Roman" w:hAnsi="Times New Roman" w:eastAsia="宋体" w:cs="Times New Roman"/>
      <w:b/>
      <w:bCs/>
      <w:szCs w:val="24"/>
    </w:rPr>
  </w:style>
  <w:style w:type="character" w:customStyle="1" w:styleId="109">
    <w:name w:val="正文文本 Char1"/>
    <w:basedOn w:val="34"/>
    <w:semiHidden/>
    <w:qFormat/>
    <w:uiPriority w:val="99"/>
    <w:rPr>
      <w:rFonts w:ascii="Times New Roman" w:hAnsi="Times New Roman" w:eastAsia="宋体" w:cs="Times New Roman"/>
      <w:szCs w:val="24"/>
    </w:rPr>
  </w:style>
  <w:style w:type="character" w:customStyle="1" w:styleId="110">
    <w:name w:val="批注框文本 Char1"/>
    <w:basedOn w:val="34"/>
    <w:semiHidden/>
    <w:qFormat/>
    <w:uiPriority w:val="99"/>
    <w:rPr>
      <w:rFonts w:ascii="Times New Roman" w:hAnsi="Times New Roman" w:eastAsia="宋体" w:cs="Times New Roman"/>
      <w:sz w:val="18"/>
      <w:szCs w:val="18"/>
    </w:rPr>
  </w:style>
  <w:style w:type="character" w:customStyle="1" w:styleId="111">
    <w:name w:val="日期 Char1"/>
    <w:basedOn w:val="34"/>
    <w:semiHidden/>
    <w:qFormat/>
    <w:uiPriority w:val="99"/>
    <w:rPr>
      <w:rFonts w:ascii="Times New Roman" w:hAnsi="Times New Roman" w:eastAsia="宋体" w:cs="Times New Roman"/>
      <w:szCs w:val="24"/>
    </w:rPr>
  </w:style>
  <w:style w:type="character" w:customStyle="1" w:styleId="112">
    <w:name w:val="纯文本 Char2"/>
    <w:basedOn w:val="34"/>
    <w:semiHidden/>
    <w:qFormat/>
    <w:uiPriority w:val="99"/>
    <w:rPr>
      <w:rFonts w:ascii="宋体" w:hAnsi="Courier New" w:eastAsia="宋体" w:cs="Courier New"/>
      <w:szCs w:val="21"/>
    </w:rPr>
  </w:style>
  <w:style w:type="paragraph" w:customStyle="1" w:styleId="11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4">
    <w:name w:val="soon"/>
    <w:basedOn w:val="34"/>
    <w:qFormat/>
    <w:uiPriority w:val="0"/>
  </w:style>
  <w:style w:type="character" w:customStyle="1" w:styleId="115">
    <w:name w:val="bidbd"/>
    <w:basedOn w:val="34"/>
    <w:qFormat/>
    <w:uiPriority w:val="0"/>
    <w:rPr>
      <w:b/>
      <w:sz w:val="18"/>
      <w:szCs w:val="18"/>
      <w:bdr w:val="single" w:color="009933" w:sz="6" w:space="0"/>
      <w:shd w:val="clear" w:fill="DDFFE8"/>
    </w:rPr>
  </w:style>
  <w:style w:type="character" w:customStyle="1" w:styleId="116">
    <w:name w:val="bid"/>
    <w:basedOn w:val="34"/>
    <w:qFormat/>
    <w:uiPriority w:val="0"/>
    <w:rPr>
      <w:b/>
      <w:sz w:val="18"/>
      <w:szCs w:val="18"/>
      <w:bdr w:val="single" w:color="009933" w:sz="6" w:space="0"/>
      <w:shd w:val="clear" w:fill="DDFFE8"/>
    </w:rPr>
  </w:style>
  <w:style w:type="paragraph" w:customStyle="1" w:styleId="117">
    <w:name w:val="_Style 116"/>
    <w:basedOn w:val="1"/>
    <w:next w:val="1"/>
    <w:qFormat/>
    <w:uiPriority w:val="0"/>
    <w:pPr>
      <w:pBdr>
        <w:bottom w:val="single" w:color="auto" w:sz="6" w:space="1"/>
      </w:pBdr>
      <w:jc w:val="center"/>
    </w:pPr>
    <w:rPr>
      <w:rFonts w:ascii="Arial" w:eastAsia="宋体"/>
      <w:vanish/>
      <w:sz w:val="16"/>
    </w:rPr>
  </w:style>
  <w:style w:type="paragraph" w:customStyle="1" w:styleId="118">
    <w:name w:val="_Style 117"/>
    <w:basedOn w:val="1"/>
    <w:next w:val="1"/>
    <w:qFormat/>
    <w:uiPriority w:val="0"/>
    <w:pPr>
      <w:pBdr>
        <w:top w:val="single" w:color="auto" w:sz="6" w:space="1"/>
      </w:pBdr>
      <w:jc w:val="center"/>
    </w:pPr>
    <w:rPr>
      <w:rFonts w:ascii="Arial" w:eastAsia="宋体"/>
      <w:vanish/>
      <w:sz w:val="16"/>
    </w:rPr>
  </w:style>
  <w:style w:type="paragraph" w:customStyle="1" w:styleId="119">
    <w:name w:val="_Style 118"/>
    <w:basedOn w:val="1"/>
    <w:next w:val="1"/>
    <w:qFormat/>
    <w:uiPriority w:val="0"/>
    <w:pPr>
      <w:pBdr>
        <w:bottom w:val="single" w:color="auto" w:sz="6" w:space="1"/>
      </w:pBdr>
      <w:jc w:val="center"/>
    </w:pPr>
    <w:rPr>
      <w:rFonts w:ascii="Arial" w:eastAsia="宋体"/>
      <w:vanish/>
      <w:sz w:val="16"/>
    </w:rPr>
  </w:style>
  <w:style w:type="paragraph" w:customStyle="1" w:styleId="120">
    <w:name w:val="_Style 119"/>
    <w:basedOn w:val="1"/>
    <w:next w:val="1"/>
    <w:qFormat/>
    <w:uiPriority w:val="0"/>
    <w:pPr>
      <w:pBdr>
        <w:top w:val="single" w:color="auto" w:sz="6" w:space="1"/>
      </w:pBdr>
      <w:jc w:val="center"/>
    </w:pPr>
    <w:rPr>
      <w:rFonts w:ascii="Arial" w:eastAsia="宋体"/>
      <w:vanish/>
      <w:sz w:val="16"/>
    </w:rPr>
  </w:style>
  <w:style w:type="character" w:customStyle="1" w:styleId="121">
    <w:name w:val="ca-12"/>
    <w:basedOn w:val="34"/>
    <w:qFormat/>
    <w:uiPriority w:val="0"/>
  </w:style>
  <w:style w:type="paragraph" w:customStyle="1" w:styleId="12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sktop\&#37049;&#22478;&#20843;&#20013;&#30923;&#21830;&#25991;&#2021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B4CF21-CDCE-4414-AB9A-9F21B47AD5BF}">
  <ds:schemaRefs/>
</ds:datastoreItem>
</file>

<file path=docProps/app.xml><?xml version="1.0" encoding="utf-8"?>
<Properties xmlns="http://schemas.openxmlformats.org/officeDocument/2006/extended-properties" xmlns:vt="http://schemas.openxmlformats.org/officeDocument/2006/docPropsVTypes">
  <Template>邹城八中磋商文件</Template>
  <Company>微软中国</Company>
  <Pages>103</Pages>
  <Words>8726</Words>
  <Characters>49739</Characters>
  <Lines>414</Lines>
  <Paragraphs>116</Paragraphs>
  <TotalTime>1</TotalTime>
  <ScaleCrop>false</ScaleCrop>
  <LinksUpToDate>false</LinksUpToDate>
  <CharactersWithSpaces>58349</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2015-08-18T01:03:00Z</dcterms:created>
  <dc:creator>SSS</dc:creator>
  <cp:lastModifiedBy>dljg6670</cp:lastModifiedBy>
  <cp:lastPrinted>2018-04-23T01:13:00Z</cp:lastPrinted>
  <dcterms:modified xsi:type="dcterms:W3CDTF">2018-05-18T01:55:37Z</dcterms:modified>
  <dc:subject>SSS</dc:subject>
  <dc:title>SSS</dc:title>
  <cp:revision>322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